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CA" w:rsidRDefault="000E051B">
      <w:pPr>
        <w:ind w:right="-1"/>
      </w:pPr>
      <w:r>
        <w:rPr>
          <w:noProof/>
          <w:color w:val="000000"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6.3pt;margin-top:-2.35pt;width:52.1pt;height:58.1pt;z-index:251656192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29" DrawAspect="Content" ObjectID="_1591682372" r:id="rId9"/>
        </w:pict>
      </w:r>
      <w:r w:rsidR="004E3B7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-187325</wp:posOffset>
                </wp:positionV>
                <wp:extent cx="3429000" cy="1143000"/>
                <wp:effectExtent l="0" t="3175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59" w:rsidRDefault="00532F59" w:rsidP="00532F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532F59" w:rsidRDefault="00532F59" w:rsidP="00532F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532F59" w:rsidRDefault="00532F59" w:rsidP="00532F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532F59" w:rsidRPr="001C219B" w:rsidRDefault="00532F59" w:rsidP="00532F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6.7pt;margin-top:-14.75pt;width:27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" filled="f" stroked="f">
                <v:textbox>
                  <w:txbxContent>
                    <w:p w:rsidR="00532F59" w:rsidRDefault="00532F59" w:rsidP="00532F5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532F59" w:rsidRDefault="00532F59" w:rsidP="00532F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532F59" w:rsidRDefault="00532F59" w:rsidP="00532F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532F59" w:rsidRPr="001C219B" w:rsidRDefault="00532F59" w:rsidP="00532F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7D79CA" w:rsidRDefault="007D79CA">
      <w:pPr>
        <w:ind w:right="-1"/>
      </w:pPr>
      <w:r>
        <w:br/>
      </w:r>
    </w:p>
    <w:p w:rsidR="007D79CA" w:rsidRDefault="007D79CA">
      <w:pPr>
        <w:pStyle w:val="8"/>
        <w:tabs>
          <w:tab w:val="left" w:pos="0"/>
        </w:tabs>
      </w:pPr>
    </w:p>
    <w:p w:rsidR="007D79CA" w:rsidRDefault="007D79CA">
      <w:pPr>
        <w:pStyle w:val="8"/>
        <w:tabs>
          <w:tab w:val="left" w:pos="0"/>
        </w:tabs>
      </w:pPr>
    </w:p>
    <w:p w:rsidR="007D79CA" w:rsidRDefault="007D79C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7D79CA" w:rsidRDefault="007D79C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7D79CA" w:rsidRDefault="007D79CA">
      <w:pPr>
        <w:jc w:val="center"/>
        <w:rPr>
          <w:sz w:val="32"/>
        </w:rPr>
      </w:pPr>
    </w:p>
    <w:p w:rsidR="007D79CA" w:rsidRDefault="007D79C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7D79CA" w:rsidRDefault="007D79CA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7D79CA" w:rsidRDefault="007D79CA">
      <w:pPr>
        <w:jc w:val="center"/>
      </w:pPr>
    </w:p>
    <w:p w:rsidR="007D79CA" w:rsidRDefault="007D79CA">
      <w:pPr>
        <w:rPr>
          <w:b/>
          <w:sz w:val="20"/>
          <w:szCs w:val="20"/>
        </w:rPr>
      </w:pPr>
    </w:p>
    <w:p w:rsidR="007D79CA" w:rsidRDefault="007D79CA">
      <w:pPr>
        <w:jc w:val="both"/>
        <w:rPr>
          <w:rFonts w:ascii="Times New Roman CYR" w:hAnsi="Times New Roman CYR"/>
          <w:sz w:val="2"/>
          <w:szCs w:val="2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  2</w:t>
      </w:r>
      <w:r w:rsidR="00532F59">
        <w:rPr>
          <w:rFonts w:ascii="Times New Roman CYR" w:hAnsi="Times New Roman CYR"/>
          <w:sz w:val="28"/>
          <w:u w:val="single"/>
        </w:rPr>
        <w:t>7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="00532F59">
        <w:rPr>
          <w:rFonts w:ascii="Times New Roman CYR" w:hAnsi="Times New Roman CYR"/>
          <w:sz w:val="28"/>
          <w:u w:val="single"/>
        </w:rPr>
        <w:t>июня</w:t>
      </w:r>
      <w:r>
        <w:rPr>
          <w:rFonts w:ascii="Times New Roman CYR" w:hAnsi="Times New Roman CYR"/>
          <w:sz w:val="28"/>
          <w:u w:val="single"/>
        </w:rPr>
        <w:t xml:space="preserve">  201</w:t>
      </w:r>
      <w:r w:rsidR="00532F59">
        <w:rPr>
          <w:rFonts w:ascii="Times New Roman CYR" w:hAnsi="Times New Roman CYR"/>
          <w:sz w:val="28"/>
          <w:u w:val="single"/>
        </w:rPr>
        <w:t>8</w:t>
      </w:r>
      <w:r>
        <w:rPr>
          <w:rFonts w:ascii="Times New Roman CYR" w:hAnsi="Times New Roman CYR"/>
          <w:sz w:val="28"/>
          <w:u w:val="single"/>
        </w:rPr>
        <w:t xml:space="preserve">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</w:t>
      </w:r>
      <w:r w:rsidR="00532F59"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 xml:space="preserve">    </w:t>
      </w:r>
      <w:r w:rsidR="00F84FB8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   № </w:t>
      </w:r>
      <w:r w:rsidR="00532F59">
        <w:rPr>
          <w:rFonts w:ascii="Times New Roman CYR" w:hAnsi="Times New Roman CYR"/>
          <w:sz w:val="28"/>
          <w:u w:val="single"/>
        </w:rPr>
        <w:t>86</w:t>
      </w:r>
      <w:r>
        <w:rPr>
          <w:rFonts w:ascii="Times New Roman CYR" w:hAnsi="Times New Roman CYR"/>
          <w:sz w:val="28"/>
          <w:u w:val="single"/>
        </w:rPr>
        <w:t>/</w:t>
      </w:r>
      <w:r w:rsidR="00F84FB8">
        <w:rPr>
          <w:rFonts w:ascii="Times New Roman CYR" w:hAnsi="Times New Roman CYR"/>
          <w:sz w:val="28"/>
          <w:u w:val="single"/>
        </w:rPr>
        <w:t>1021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7D79CA" w:rsidRDefault="007D79CA">
      <w:pPr>
        <w:rPr>
          <w:b/>
          <w:sz w:val="20"/>
          <w:szCs w:val="20"/>
        </w:rPr>
      </w:pPr>
    </w:p>
    <w:p w:rsidR="007D79CA" w:rsidRDefault="007D79CA">
      <w:pPr>
        <w:rPr>
          <w:b/>
          <w:sz w:val="20"/>
          <w:szCs w:val="20"/>
        </w:rPr>
      </w:pPr>
    </w:p>
    <w:p w:rsidR="00BB7439" w:rsidRDefault="00BB7439" w:rsidP="00BB7439">
      <w:pPr>
        <w:jc w:val="center"/>
        <w:rPr>
          <w:b/>
          <w:sz w:val="28"/>
          <w:szCs w:val="28"/>
        </w:rPr>
      </w:pPr>
      <w:r w:rsidRPr="00166E94">
        <w:rPr>
          <w:b/>
          <w:sz w:val="28"/>
          <w:szCs w:val="28"/>
        </w:rPr>
        <w:t xml:space="preserve">О внесении изменений в решение Городской </w:t>
      </w:r>
      <w:proofErr w:type="gramStart"/>
      <w:r w:rsidRPr="00166E94">
        <w:rPr>
          <w:b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166E94">
        <w:rPr>
          <w:b/>
          <w:sz w:val="28"/>
          <w:szCs w:val="28"/>
        </w:rPr>
        <w:t xml:space="preserve"> от 28.09.2011 №56/697 </w:t>
      </w:r>
    </w:p>
    <w:p w:rsidR="00BB7439" w:rsidRDefault="00BB7439" w:rsidP="00BB7439">
      <w:pPr>
        <w:jc w:val="center"/>
        <w:rPr>
          <w:b/>
          <w:sz w:val="28"/>
          <w:szCs w:val="28"/>
          <w:lang w:eastAsia="ar-SA"/>
        </w:rPr>
      </w:pPr>
      <w:r w:rsidRPr="00166E94">
        <w:rPr>
          <w:b/>
          <w:sz w:val="28"/>
          <w:szCs w:val="28"/>
        </w:rPr>
        <w:t xml:space="preserve">«О принятии </w:t>
      </w:r>
      <w:r w:rsidRPr="00166E94">
        <w:rPr>
          <w:b/>
          <w:sz w:val="28"/>
          <w:szCs w:val="28"/>
          <w:lang w:eastAsia="ar-SA"/>
        </w:rPr>
        <w:t>Стратегии социально-экономического развития муниципального образования «Город Димитровград»</w:t>
      </w:r>
    </w:p>
    <w:p w:rsidR="00BB7439" w:rsidRPr="00166E94" w:rsidRDefault="00BB7439" w:rsidP="00BB7439">
      <w:pPr>
        <w:jc w:val="center"/>
        <w:rPr>
          <w:b/>
          <w:sz w:val="28"/>
          <w:szCs w:val="28"/>
        </w:rPr>
      </w:pPr>
      <w:r w:rsidRPr="00166E94">
        <w:rPr>
          <w:b/>
          <w:sz w:val="28"/>
          <w:szCs w:val="28"/>
          <w:lang w:eastAsia="ar-SA"/>
        </w:rPr>
        <w:t>Ульяновской области до 2025 года»</w:t>
      </w:r>
    </w:p>
    <w:p w:rsidR="00BB7439" w:rsidRDefault="00BB7439" w:rsidP="00BB7439">
      <w:pPr>
        <w:ind w:firstLine="567"/>
        <w:jc w:val="both"/>
        <w:rPr>
          <w:sz w:val="28"/>
          <w:szCs w:val="28"/>
        </w:rPr>
      </w:pPr>
    </w:p>
    <w:p w:rsidR="00BB7439" w:rsidRDefault="00BB7439" w:rsidP="00BB7439">
      <w:pPr>
        <w:ind w:firstLine="567"/>
        <w:jc w:val="both"/>
        <w:rPr>
          <w:sz w:val="28"/>
          <w:szCs w:val="28"/>
        </w:rPr>
      </w:pPr>
    </w:p>
    <w:p w:rsidR="00BB7439" w:rsidRPr="00BB7439" w:rsidRDefault="00BB7439" w:rsidP="00BB7439">
      <w:pPr>
        <w:spacing w:line="360" w:lineRule="auto"/>
        <w:ind w:firstLine="567"/>
        <w:jc w:val="both"/>
        <w:rPr>
          <w:b/>
          <w:sz w:val="32"/>
          <w:szCs w:val="32"/>
        </w:rPr>
      </w:pPr>
      <w:proofErr w:type="gramStart"/>
      <w:r w:rsidRPr="00496712">
        <w:rPr>
          <w:sz w:val="28"/>
          <w:szCs w:val="28"/>
        </w:rPr>
        <w:t>На основании пункта 1 части 5 статьи 11 Федерального закона от 28.06.2014 №172-ФЗ «О стратегическом планировании в Российской Федерации», пункта 4 части 10 статьи 35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19.07.2017 №848 «О создании территории опережающего социально-экономического развития «Димитровград», пункта 4 части 1 статьи 26 Устава</w:t>
      </w:r>
      <w:proofErr w:type="gramEnd"/>
      <w:r w:rsidRPr="00496712">
        <w:rPr>
          <w:sz w:val="28"/>
          <w:szCs w:val="28"/>
        </w:rPr>
        <w:t xml:space="preserve"> </w:t>
      </w:r>
      <w:proofErr w:type="gramStart"/>
      <w:r w:rsidRPr="00496712">
        <w:rPr>
          <w:sz w:val="28"/>
          <w:szCs w:val="28"/>
        </w:rPr>
        <w:t xml:space="preserve">муниципального образования «Город Димитровград» Ульяновской области, в целях достижения целей </w:t>
      </w:r>
      <w:r w:rsidRPr="00496712">
        <w:rPr>
          <w:sz w:val="28"/>
          <w:szCs w:val="28"/>
          <w:lang w:eastAsia="ar-SA"/>
        </w:rPr>
        <w:t xml:space="preserve">Стратегии социально-экономического развития Ульяновской области до 2030 года, утверждённой постановлением Правительства Ульяновской области от 13.07.2015 №16/319-П, </w:t>
      </w:r>
      <w:r w:rsidRPr="00496712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>и</w:t>
      </w:r>
      <w:r w:rsidRPr="00496712">
        <w:rPr>
          <w:sz w:val="28"/>
          <w:szCs w:val="28"/>
        </w:rPr>
        <w:t xml:space="preserve">сполняющего обязанности Главы Администрации города Димитровграда Ульяновской области Ю.А.Корженковой от </w:t>
      </w:r>
      <w:r>
        <w:rPr>
          <w:sz w:val="28"/>
          <w:szCs w:val="28"/>
        </w:rPr>
        <w:t>01.06.2018           №01-19/3579</w:t>
      </w:r>
      <w:r w:rsidRPr="00496712">
        <w:rPr>
          <w:sz w:val="28"/>
          <w:szCs w:val="28"/>
        </w:rPr>
        <w:t>, Городская Дума города Димитровграда Ульяновской области второго созыва</w:t>
      </w:r>
      <w:r w:rsidRPr="00496712">
        <w:rPr>
          <w:b/>
          <w:sz w:val="28"/>
          <w:szCs w:val="28"/>
        </w:rPr>
        <w:t xml:space="preserve"> </w:t>
      </w:r>
      <w:r w:rsidRPr="00BB7439">
        <w:rPr>
          <w:b/>
          <w:sz w:val="32"/>
          <w:szCs w:val="32"/>
        </w:rPr>
        <w:t>решила:</w:t>
      </w:r>
      <w:proofErr w:type="gramEnd"/>
    </w:p>
    <w:p w:rsidR="00BB7439" w:rsidRPr="00166E94" w:rsidRDefault="00BB7439" w:rsidP="00BB7439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166E9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166E94">
        <w:rPr>
          <w:sz w:val="28"/>
          <w:szCs w:val="28"/>
        </w:rPr>
        <w:t xml:space="preserve">Внести изменения в решение Городской </w:t>
      </w:r>
      <w:proofErr w:type="gramStart"/>
      <w:r w:rsidRPr="00166E94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166E94">
        <w:rPr>
          <w:sz w:val="28"/>
          <w:szCs w:val="28"/>
        </w:rPr>
        <w:t xml:space="preserve"> от 28.09.2011 № 56/697 «О принятии </w:t>
      </w:r>
      <w:r w:rsidRPr="00166E94">
        <w:rPr>
          <w:sz w:val="28"/>
          <w:szCs w:val="28"/>
          <w:lang w:eastAsia="ar-SA"/>
        </w:rPr>
        <w:t>Стратегии социально-экономического развития муниципального образования «Город Димитровград» Ульяновской области до 2025 года»:</w:t>
      </w:r>
    </w:p>
    <w:p w:rsidR="00BB7439" w:rsidRPr="00166E94" w:rsidRDefault="00BB7439" w:rsidP="00BB74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66E94">
        <w:rPr>
          <w:sz w:val="28"/>
          <w:szCs w:val="28"/>
        </w:rPr>
        <w:t>Наименование решения изложить в редакции следующего содержания:</w:t>
      </w:r>
    </w:p>
    <w:p w:rsidR="00BB7439" w:rsidRPr="00166E94" w:rsidRDefault="00BB7439" w:rsidP="00BB7439">
      <w:pPr>
        <w:spacing w:line="360" w:lineRule="auto"/>
        <w:ind w:firstLine="567"/>
        <w:jc w:val="center"/>
        <w:rPr>
          <w:sz w:val="28"/>
          <w:szCs w:val="28"/>
          <w:lang w:eastAsia="ar-SA"/>
        </w:rPr>
      </w:pPr>
      <w:r w:rsidRPr="00A419DF">
        <w:rPr>
          <w:b/>
          <w:sz w:val="28"/>
          <w:szCs w:val="28"/>
        </w:rPr>
        <w:t xml:space="preserve">«О принятии </w:t>
      </w:r>
      <w:r w:rsidRPr="00A419DF">
        <w:rPr>
          <w:b/>
          <w:sz w:val="28"/>
          <w:szCs w:val="28"/>
          <w:lang w:eastAsia="ar-SA"/>
        </w:rPr>
        <w:t>Стратегии социально-экономического развития муниципального образования «Город Димитровград» Ульяновской области до 2030 года»</w:t>
      </w:r>
      <w:r>
        <w:rPr>
          <w:sz w:val="28"/>
          <w:szCs w:val="28"/>
          <w:lang w:eastAsia="ar-SA"/>
        </w:rPr>
        <w:t>;</w:t>
      </w:r>
    </w:p>
    <w:p w:rsidR="00BB7439" w:rsidRPr="00166E94" w:rsidRDefault="00BB7439" w:rsidP="00BB74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1.2. </w:t>
      </w:r>
      <w:r w:rsidRPr="00166E94">
        <w:rPr>
          <w:sz w:val="28"/>
          <w:szCs w:val="28"/>
          <w:lang w:eastAsia="ar-SA"/>
        </w:rPr>
        <w:t xml:space="preserve">Часть 1 решения </w:t>
      </w:r>
      <w:r w:rsidRPr="00166E94">
        <w:rPr>
          <w:sz w:val="28"/>
          <w:szCs w:val="28"/>
        </w:rPr>
        <w:t>изложить в редакции следующего содержания:</w:t>
      </w:r>
    </w:p>
    <w:p w:rsidR="00BB7439" w:rsidRPr="00166E94" w:rsidRDefault="00BB7439" w:rsidP="00BB7439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166E9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1. </w:t>
      </w:r>
      <w:r w:rsidRPr="00166E94">
        <w:rPr>
          <w:sz w:val="28"/>
          <w:szCs w:val="28"/>
        </w:rPr>
        <w:t xml:space="preserve">Принять </w:t>
      </w:r>
      <w:r w:rsidRPr="00166E94">
        <w:rPr>
          <w:sz w:val="28"/>
          <w:szCs w:val="28"/>
          <w:lang w:eastAsia="ar-SA"/>
        </w:rPr>
        <w:t>Стратегию социально-экономического развития муниципального образования «Город Димитровград» Ульяновской области до 2030 года</w:t>
      </w:r>
      <w:r>
        <w:rPr>
          <w:sz w:val="28"/>
          <w:szCs w:val="28"/>
          <w:lang w:eastAsia="ar-SA"/>
        </w:rPr>
        <w:t>,</w:t>
      </w:r>
      <w:r w:rsidRPr="00166E94">
        <w:rPr>
          <w:sz w:val="28"/>
          <w:szCs w:val="28"/>
          <w:lang w:eastAsia="ar-SA"/>
        </w:rPr>
        <w:t xml:space="preserve"> согласно приложению к настоящему решению</w:t>
      </w:r>
      <w:proofErr w:type="gramStart"/>
      <w:r>
        <w:rPr>
          <w:sz w:val="28"/>
          <w:szCs w:val="28"/>
          <w:lang w:eastAsia="ar-SA"/>
        </w:rPr>
        <w:t>.</w:t>
      </w:r>
      <w:r w:rsidRPr="00166E94">
        <w:rPr>
          <w:sz w:val="28"/>
          <w:szCs w:val="28"/>
          <w:lang w:eastAsia="ar-SA"/>
        </w:rPr>
        <w:t>»;</w:t>
      </w:r>
      <w:proofErr w:type="gramEnd"/>
    </w:p>
    <w:p w:rsidR="00BB7439" w:rsidRDefault="00BB7439" w:rsidP="00BB7439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1.3. </w:t>
      </w:r>
      <w:r w:rsidRPr="007411F3">
        <w:rPr>
          <w:sz w:val="28"/>
          <w:szCs w:val="28"/>
        </w:rPr>
        <w:t>На</w:t>
      </w:r>
      <w:r>
        <w:rPr>
          <w:sz w:val="28"/>
          <w:szCs w:val="28"/>
        </w:rPr>
        <w:t>именование</w:t>
      </w:r>
      <w:r w:rsidRPr="007411F3">
        <w:rPr>
          <w:sz w:val="28"/>
          <w:szCs w:val="28"/>
        </w:rPr>
        <w:t xml:space="preserve"> приложения к решению Городской Думы города Димитровграда от 28.09.2011 № 56/697 «</w:t>
      </w:r>
      <w:r w:rsidRPr="007411F3">
        <w:rPr>
          <w:sz w:val="28"/>
          <w:szCs w:val="28"/>
          <w:lang w:eastAsia="ar-SA"/>
        </w:rPr>
        <w:t>Стратегия социально-экономического развития муниципального образования «Город Димитровград» Ульяновской области до 2025 года</w:t>
      </w:r>
      <w:r>
        <w:rPr>
          <w:sz w:val="28"/>
          <w:szCs w:val="28"/>
          <w:lang w:eastAsia="ar-SA"/>
        </w:rPr>
        <w:t>» изложить в редакции следующего содержания:</w:t>
      </w:r>
    </w:p>
    <w:p w:rsidR="00BB7439" w:rsidRDefault="00BB7439" w:rsidP="00BB7439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7411F3">
        <w:rPr>
          <w:sz w:val="28"/>
          <w:szCs w:val="28"/>
          <w:lang w:eastAsia="ar-SA"/>
        </w:rPr>
        <w:t>«Стратегия социально-экономического развития муниципального образования «Город Димитровград» Ульяновской области до 2030 года</w:t>
      </w:r>
      <w:r>
        <w:rPr>
          <w:sz w:val="28"/>
          <w:szCs w:val="28"/>
          <w:lang w:eastAsia="ar-SA"/>
        </w:rPr>
        <w:t>»;</w:t>
      </w:r>
    </w:p>
    <w:p w:rsidR="00BB7439" w:rsidRDefault="00BB7439" w:rsidP="00BB7439">
      <w:pPr>
        <w:spacing w:line="360" w:lineRule="auto"/>
        <w:ind w:firstLine="567"/>
        <w:jc w:val="both"/>
        <w:rPr>
          <w:sz w:val="28"/>
          <w:szCs w:val="28"/>
        </w:rPr>
      </w:pPr>
      <w:r w:rsidRPr="002531F7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4</w:t>
      </w:r>
      <w:r w:rsidRPr="002531F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 </w:t>
      </w:r>
      <w:r w:rsidRPr="002531F7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2531F7">
        <w:rPr>
          <w:sz w:val="28"/>
          <w:szCs w:val="28"/>
        </w:rPr>
        <w:t xml:space="preserve"> 6 «Определяющие внешние обстоятельства: главные источники рисков и возможностей для города Димитровграда» части 2 «Внешний контекст и вызовы развития города Димитровграда»</w:t>
      </w:r>
      <w:r>
        <w:rPr>
          <w:sz w:val="28"/>
          <w:szCs w:val="28"/>
        </w:rPr>
        <w:t>:</w:t>
      </w:r>
    </w:p>
    <w:p w:rsidR="00BB7439" w:rsidRPr="002531F7" w:rsidRDefault="00BB7439" w:rsidP="00BB7439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1.4.1.</w:t>
      </w:r>
      <w:r w:rsidRPr="00C25AB1">
        <w:rPr>
          <w:sz w:val="28"/>
          <w:szCs w:val="28"/>
        </w:rPr>
        <w:t xml:space="preserve"> </w:t>
      </w:r>
      <w:r w:rsidRPr="002531F7">
        <w:rPr>
          <w:sz w:val="28"/>
          <w:szCs w:val="28"/>
        </w:rPr>
        <w:t>Пункт II «Новый виток развития ГК «</w:t>
      </w:r>
      <w:proofErr w:type="spellStart"/>
      <w:r w:rsidRPr="002531F7">
        <w:rPr>
          <w:sz w:val="28"/>
          <w:szCs w:val="28"/>
        </w:rPr>
        <w:t>Росатом</w:t>
      </w:r>
      <w:proofErr w:type="spellEnd"/>
      <w:r w:rsidRPr="002531F7">
        <w:rPr>
          <w:sz w:val="28"/>
          <w:szCs w:val="28"/>
        </w:rPr>
        <w:t xml:space="preserve">». Актуализация вопроса развития технологической платформы и запрос на ядерные </w:t>
      </w:r>
      <w:proofErr w:type="gramStart"/>
      <w:r w:rsidRPr="002531F7">
        <w:rPr>
          <w:sz w:val="28"/>
          <w:szCs w:val="28"/>
        </w:rPr>
        <w:t>технологии</w:t>
      </w:r>
      <w:proofErr w:type="gramEnd"/>
      <w:r w:rsidRPr="002531F7">
        <w:rPr>
          <w:sz w:val="28"/>
          <w:szCs w:val="28"/>
        </w:rPr>
        <w:t xml:space="preserve"> и продукты для гражданского неэнергетического применения» изложить </w:t>
      </w:r>
      <w:r w:rsidRPr="002531F7">
        <w:rPr>
          <w:sz w:val="28"/>
          <w:szCs w:val="28"/>
          <w:lang w:eastAsia="ar-SA"/>
        </w:rPr>
        <w:t>в редакции следующего содержания:</w:t>
      </w:r>
    </w:p>
    <w:p w:rsidR="00BB7439" w:rsidRPr="002531F7" w:rsidRDefault="00BB7439" w:rsidP="00BB7439">
      <w:pPr>
        <w:pStyle w:val="ae"/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1F7">
        <w:rPr>
          <w:rFonts w:ascii="Times New Roman" w:hAnsi="Times New Roman"/>
          <w:sz w:val="28"/>
          <w:szCs w:val="28"/>
          <w:lang w:eastAsia="ar-SA"/>
        </w:rPr>
        <w:t>«</w:t>
      </w:r>
      <w:r w:rsidRPr="00A03A0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3A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3A0E">
        <w:rPr>
          <w:rFonts w:ascii="Times New Roman" w:hAnsi="Times New Roman"/>
          <w:b/>
          <w:sz w:val="28"/>
          <w:szCs w:val="28"/>
        </w:rPr>
        <w:t>Новый виток развития ГК «</w:t>
      </w:r>
      <w:proofErr w:type="spellStart"/>
      <w:r w:rsidRPr="00A03A0E">
        <w:rPr>
          <w:rFonts w:ascii="Times New Roman" w:hAnsi="Times New Roman"/>
          <w:b/>
          <w:sz w:val="28"/>
          <w:szCs w:val="28"/>
        </w:rPr>
        <w:t>Росатом</w:t>
      </w:r>
      <w:proofErr w:type="spellEnd"/>
      <w:r w:rsidRPr="00A03A0E">
        <w:rPr>
          <w:rFonts w:ascii="Times New Roman" w:hAnsi="Times New Roman"/>
          <w:b/>
          <w:sz w:val="28"/>
          <w:szCs w:val="28"/>
        </w:rPr>
        <w:t>».</w:t>
      </w:r>
      <w:r w:rsidRPr="00A03A0E">
        <w:rPr>
          <w:rFonts w:ascii="Times New Roman" w:hAnsi="Times New Roman"/>
          <w:sz w:val="28"/>
          <w:szCs w:val="28"/>
        </w:rPr>
        <w:t xml:space="preserve"> </w:t>
      </w:r>
      <w:r w:rsidRPr="002531F7">
        <w:rPr>
          <w:rFonts w:ascii="Times New Roman" w:hAnsi="Times New Roman"/>
          <w:sz w:val="28"/>
          <w:szCs w:val="28"/>
        </w:rPr>
        <w:t xml:space="preserve">Актуализация вопроса развития технологической платформы и запрос на ядерные </w:t>
      </w:r>
      <w:proofErr w:type="gramStart"/>
      <w:r w:rsidRPr="002531F7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2531F7">
        <w:rPr>
          <w:rFonts w:ascii="Times New Roman" w:hAnsi="Times New Roman"/>
          <w:sz w:val="28"/>
          <w:szCs w:val="28"/>
        </w:rPr>
        <w:t xml:space="preserve"> и продукты для гражданского неэнергетического применения. </w:t>
      </w:r>
    </w:p>
    <w:p w:rsidR="00BB7439" w:rsidRPr="002531F7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1F7">
        <w:rPr>
          <w:rFonts w:ascii="Times New Roman" w:hAnsi="Times New Roman"/>
          <w:sz w:val="28"/>
          <w:szCs w:val="28"/>
        </w:rPr>
        <w:t>Приоритетность вопроса технологического рывка для ГК «</w:t>
      </w:r>
      <w:proofErr w:type="spellStart"/>
      <w:r w:rsidRPr="002531F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2531F7">
        <w:rPr>
          <w:rFonts w:ascii="Times New Roman" w:hAnsi="Times New Roman"/>
          <w:sz w:val="28"/>
          <w:szCs w:val="28"/>
        </w:rPr>
        <w:t>» обусловлена двумя обстоятельствами:</w:t>
      </w:r>
    </w:p>
    <w:p w:rsidR="00BB7439" w:rsidRPr="002531F7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1F7">
        <w:rPr>
          <w:rFonts w:ascii="Times New Roman" w:hAnsi="Times New Roman"/>
          <w:sz w:val="28"/>
          <w:szCs w:val="28"/>
        </w:rPr>
        <w:lastRenderedPageBreak/>
        <w:t>-необходимостью создания собственного дизайна энергоблока IV поколения и задела в области технологий ядерного синтеза. Для эффективной конкуренции на глобальном рынке (прежде всего с новыми игроками – Китаем и Кореей) требуется принципиально новый продукт – ядерный реактор IV поколения, а в долгосрочной перспективе – коммерческая технология термоядерного синтеза;</w:t>
      </w:r>
    </w:p>
    <w:p w:rsidR="00BB7439" w:rsidRPr="002531F7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1F7">
        <w:rPr>
          <w:rFonts w:ascii="Times New Roman" w:hAnsi="Times New Roman"/>
          <w:sz w:val="28"/>
          <w:szCs w:val="28"/>
        </w:rPr>
        <w:t xml:space="preserve">-начиная с 1990-х годов, происходит быстрое расширение применения ядерных неэнергетических технологий в медицине, сельском хозяйстве, пищевой индустрии и промышленном секторе в целом. </w:t>
      </w:r>
    </w:p>
    <w:p w:rsidR="00BB7439" w:rsidRPr="002531F7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1F7">
        <w:rPr>
          <w:rFonts w:ascii="Times New Roman" w:hAnsi="Times New Roman"/>
          <w:sz w:val="28"/>
          <w:szCs w:val="28"/>
        </w:rPr>
        <w:t xml:space="preserve">В 1970, 1976 и 1980 годах были приняты важные решения совместного экспертного комитета Федерального агентства по образованию, Всемирной организации здравоохранения и </w:t>
      </w:r>
      <w:r w:rsidRPr="002531F7">
        <w:rPr>
          <w:rFonts w:ascii="Times New Roman" w:hAnsi="Times New Roman"/>
          <w:sz w:val="28"/>
          <w:szCs w:val="28"/>
          <w:shd w:val="clear" w:color="auto" w:fill="FFFFFF"/>
        </w:rPr>
        <w:t>Международного агентства по атомной энергии</w:t>
      </w:r>
      <w:r w:rsidRPr="002531F7">
        <w:rPr>
          <w:rFonts w:ascii="Times New Roman" w:hAnsi="Times New Roman"/>
          <w:sz w:val="28"/>
          <w:szCs w:val="28"/>
        </w:rPr>
        <w:t xml:space="preserve"> касательно безопасного применения ядерных технологий в неэнергетических сферах. СССР был пионером в использовании радиационной обработки в сельском хозяйстве, промышленности, водоочистке и медицине, но в середине 1980-х годов движение по неэнергетическим технологиям серьезно застопорилось. К началу 1990-х годов развитые страны – США, ЕС, Япония – стандартизировали дозы облучения (10 </w:t>
      </w:r>
      <w:proofErr w:type="spellStart"/>
      <w:r w:rsidRPr="002531F7">
        <w:rPr>
          <w:rFonts w:ascii="Times New Roman" w:hAnsi="Times New Roman"/>
          <w:sz w:val="28"/>
          <w:szCs w:val="28"/>
        </w:rPr>
        <w:t>кГр</w:t>
      </w:r>
      <w:proofErr w:type="spellEnd"/>
      <w:r w:rsidRPr="002531F7">
        <w:rPr>
          <w:rFonts w:ascii="Times New Roman" w:hAnsi="Times New Roman"/>
          <w:sz w:val="28"/>
          <w:szCs w:val="28"/>
        </w:rPr>
        <w:t xml:space="preserve">) и перешли к полномасштабной коммерциализации неэнергетических ядерных технологий. </w:t>
      </w:r>
    </w:p>
    <w:p w:rsidR="00BB7439" w:rsidRPr="002531F7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1F7">
        <w:rPr>
          <w:rFonts w:ascii="Times New Roman" w:hAnsi="Times New Roman"/>
          <w:sz w:val="28"/>
          <w:szCs w:val="28"/>
        </w:rPr>
        <w:t xml:space="preserve">Строительство заводов по радиационной обработке готовых продуктов питания (первый такой объект запущен в США в 1992 году) и широкое использование ядерных технологий в медицине (диагностика и терапия сложных заболеваний мозга, сердца, желудка, в </w:t>
      </w:r>
      <w:proofErr w:type="spellStart"/>
      <w:r w:rsidRPr="002531F7">
        <w:rPr>
          <w:rFonts w:ascii="Times New Roman" w:hAnsi="Times New Roman"/>
          <w:sz w:val="28"/>
          <w:szCs w:val="28"/>
        </w:rPr>
        <w:t>т.ч</w:t>
      </w:r>
      <w:proofErr w:type="spellEnd"/>
      <w:r w:rsidRPr="002531F7">
        <w:rPr>
          <w:rFonts w:ascii="Times New Roman" w:hAnsi="Times New Roman"/>
          <w:sz w:val="28"/>
          <w:szCs w:val="28"/>
        </w:rPr>
        <w:t>. раковых заболеваний) обеспечили главный прорыв и привели к формированию глобальных рынков для связанных с ядерной технологией видов оборудования, методик, продуктов и услуг.</w:t>
      </w:r>
      <w:proofErr w:type="gramEnd"/>
    </w:p>
    <w:p w:rsidR="00BB7439" w:rsidRPr="002531F7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1F7">
        <w:rPr>
          <w:rFonts w:ascii="Times New Roman" w:hAnsi="Times New Roman"/>
          <w:sz w:val="28"/>
          <w:szCs w:val="28"/>
        </w:rPr>
        <w:t>Исходя из положений стратегии развития ГК «</w:t>
      </w:r>
      <w:proofErr w:type="spellStart"/>
      <w:r w:rsidRPr="002531F7">
        <w:rPr>
          <w:rFonts w:ascii="Times New Roman" w:hAnsi="Times New Roman"/>
          <w:sz w:val="28"/>
          <w:szCs w:val="28"/>
        </w:rPr>
        <w:t>Росатом</w:t>
      </w:r>
      <w:proofErr w:type="spellEnd"/>
      <w:r w:rsidRPr="002531F7">
        <w:rPr>
          <w:rFonts w:ascii="Times New Roman" w:hAnsi="Times New Roman"/>
          <w:sz w:val="28"/>
          <w:szCs w:val="28"/>
        </w:rPr>
        <w:t xml:space="preserve">», все рынки атомной отрасли в перспективе до 2030 года ожидает рост. При этом наибольшую динамику проявят рынки управления излучением и переработки </w:t>
      </w:r>
      <w:r>
        <w:rPr>
          <w:rFonts w:ascii="Times New Roman" w:hAnsi="Times New Roman"/>
          <w:sz w:val="28"/>
          <w:szCs w:val="28"/>
        </w:rPr>
        <w:t>облучённого ядерного топлива (далее – ОЯТ)</w:t>
      </w:r>
      <w:r w:rsidRPr="002531F7">
        <w:rPr>
          <w:rFonts w:ascii="Times New Roman" w:hAnsi="Times New Roman"/>
          <w:sz w:val="28"/>
          <w:szCs w:val="28"/>
        </w:rPr>
        <w:t>:</w:t>
      </w:r>
    </w:p>
    <w:p w:rsidR="00BB7439" w:rsidRPr="002531F7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1F7">
        <w:rPr>
          <w:rFonts w:ascii="Times New Roman" w:hAnsi="Times New Roman"/>
          <w:sz w:val="28"/>
          <w:szCs w:val="28"/>
        </w:rPr>
        <w:lastRenderedPageBreak/>
        <w:t>-ядерные технологии управления излучением могут быть задействованы в сфере уничтожения экологических отходов, ядерной медицине, центрах облучения, досмотровых системах и при неразрушающем контроле;</w:t>
      </w:r>
    </w:p>
    <w:p w:rsidR="00BB7439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1F7">
        <w:rPr>
          <w:rFonts w:ascii="Times New Roman" w:hAnsi="Times New Roman"/>
          <w:sz w:val="28"/>
          <w:szCs w:val="28"/>
        </w:rPr>
        <w:t>-переработка ОЯТ позволяет решить проблему ядерных отходов при условии развития технологий переработки и быстрых реакторов.</w:t>
      </w:r>
    </w:p>
    <w:p w:rsidR="00BB7439" w:rsidRDefault="00BB7439" w:rsidP="00BB7439">
      <w:pPr>
        <w:pStyle w:val="ae"/>
        <w:keepNext/>
        <w:spacing w:after="0" w:line="240" w:lineRule="auto"/>
        <w:ind w:left="0" w:firstLine="66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A03A0E">
        <w:rPr>
          <w:rFonts w:ascii="Times New Roman" w:hAnsi="Times New Roman"/>
          <w:b/>
          <w:sz w:val="28"/>
          <w:szCs w:val="28"/>
        </w:rPr>
        <w:t>Рисунок 5. Состояние и потенциал целевых рынков ядерных неэнергетических технологий</w:t>
      </w:r>
    </w:p>
    <w:p w:rsidR="00BB7439" w:rsidRPr="00952382" w:rsidRDefault="00BB7439" w:rsidP="00BB7439">
      <w:pPr>
        <w:pStyle w:val="ae"/>
        <w:keepNext/>
        <w:spacing w:after="0" w:line="240" w:lineRule="auto"/>
        <w:ind w:left="0" w:firstLine="660"/>
        <w:contextualSpacing w:val="0"/>
        <w:jc w:val="right"/>
        <w:rPr>
          <w:rFonts w:ascii="Times New Roman" w:hAnsi="Times New Roman"/>
          <w:b/>
          <w:sz w:val="20"/>
          <w:szCs w:val="20"/>
        </w:rPr>
      </w:pPr>
    </w:p>
    <w:p w:rsidR="00BB7439" w:rsidRPr="00952382" w:rsidRDefault="00BB7439" w:rsidP="00BB7439">
      <w:pPr>
        <w:pStyle w:val="ae"/>
        <w:keepNext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2576830"/>
            <wp:effectExtent l="0" t="0" r="0" b="0"/>
            <wp:docPr id="6" name="Рисунок 6" descr="NuclearCivilMar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NuclearCivilMarke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39" w:rsidRDefault="00BB7439" w:rsidP="00BB7439">
      <w:pPr>
        <w:pStyle w:val="ae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>В связи с этими двумя обстоятельствами ГК «</w:t>
      </w:r>
      <w:proofErr w:type="spellStart"/>
      <w:r w:rsidRPr="002531F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531F7">
        <w:rPr>
          <w:rFonts w:ascii="Times New Roman" w:hAnsi="Times New Roman" w:cs="Times New Roman"/>
          <w:sz w:val="28"/>
          <w:szCs w:val="28"/>
        </w:rPr>
        <w:t xml:space="preserve">» сформировала, а Правительство Российской Федерации приняло новую федеральную целевую программу «Ядерные </w:t>
      </w:r>
      <w:proofErr w:type="spellStart"/>
      <w:r w:rsidRPr="002531F7">
        <w:rPr>
          <w:rFonts w:ascii="Times New Roman" w:hAnsi="Times New Roman" w:cs="Times New Roman"/>
          <w:sz w:val="28"/>
          <w:szCs w:val="28"/>
        </w:rPr>
        <w:t>энерготехнологии</w:t>
      </w:r>
      <w:proofErr w:type="spellEnd"/>
      <w:r w:rsidRPr="002531F7">
        <w:rPr>
          <w:rFonts w:ascii="Times New Roman" w:hAnsi="Times New Roman" w:cs="Times New Roman"/>
          <w:sz w:val="28"/>
          <w:szCs w:val="28"/>
        </w:rPr>
        <w:t xml:space="preserve"> нового поколения на период 2010–2015 годов и на перспективу до 2020 года» (далее - ФЦП). Одним из ключевых элементов обновленной стратегии «</w:t>
      </w:r>
      <w:proofErr w:type="spellStart"/>
      <w:r w:rsidRPr="002531F7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531F7">
        <w:rPr>
          <w:rFonts w:ascii="Times New Roman" w:hAnsi="Times New Roman" w:cs="Times New Roman"/>
          <w:sz w:val="28"/>
          <w:szCs w:val="28"/>
        </w:rPr>
        <w:t>» и принятой ФЦП являются планы формирования на основе НИИАР крупного центра кадрового и технологического превосходства ГК «</w:t>
      </w:r>
      <w:proofErr w:type="spellStart"/>
      <w:r w:rsidRPr="002531F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531F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>НИИАР является одним из предприятий ГК «</w:t>
      </w:r>
      <w:proofErr w:type="spellStart"/>
      <w:r w:rsidRPr="002531F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531F7">
        <w:rPr>
          <w:rFonts w:ascii="Times New Roman" w:hAnsi="Times New Roman" w:cs="Times New Roman"/>
          <w:sz w:val="28"/>
          <w:szCs w:val="28"/>
        </w:rPr>
        <w:t>». В настоящее время НИИАР - крупнейший в России научно-исследовательский экспериментальный комплекс гражданской атомной энергетики.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1F7">
        <w:rPr>
          <w:rFonts w:ascii="Times New Roman" w:hAnsi="Times New Roman" w:cs="Times New Roman"/>
          <w:sz w:val="28"/>
          <w:szCs w:val="28"/>
        </w:rPr>
        <w:t xml:space="preserve">Основная деятельность института направлена на проведение комплекса фундаментальных, поисковых и прикладных научно-исследовательских, экспериментальных и опытно-конструкторских работ в области радиационного и реакторного материаловедения; создание новых материалов и элементов </w:t>
      </w:r>
      <w:r w:rsidRPr="002531F7">
        <w:rPr>
          <w:rFonts w:ascii="Times New Roman" w:hAnsi="Times New Roman" w:cs="Times New Roman"/>
          <w:sz w:val="28"/>
          <w:szCs w:val="28"/>
        </w:rPr>
        <w:lastRenderedPageBreak/>
        <w:t>активных зон инновационных ядерных энергетических реакторов IV поколения; проведение исследований по созданию эффективных и безопасных технологий обращения с отработавшим ядерным топливом, включая создание замкнутого топливного цикла;</w:t>
      </w:r>
      <w:proofErr w:type="gramEnd"/>
      <w:r w:rsidRPr="002531F7">
        <w:rPr>
          <w:rFonts w:ascii="Times New Roman" w:hAnsi="Times New Roman" w:cs="Times New Roman"/>
          <w:sz w:val="28"/>
          <w:szCs w:val="28"/>
        </w:rPr>
        <w:t xml:space="preserve"> получение и исследования фундаментальных свой</w:t>
      </w:r>
      <w:proofErr w:type="gramStart"/>
      <w:r w:rsidRPr="002531F7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2531F7">
        <w:rPr>
          <w:rFonts w:ascii="Times New Roman" w:hAnsi="Times New Roman" w:cs="Times New Roman"/>
          <w:sz w:val="28"/>
          <w:szCs w:val="28"/>
        </w:rPr>
        <w:t xml:space="preserve">ансурановых элементов; разработку и изготовление широкого спектра радионуклидов для различных отраслей промышленности и, прежде всего, медицины; а также на разработку альтернативных источников энергии. 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>Перечисленные основные направления научно-технической деятельности НИИАР соответствуют следующим приоритетным направлениям развития науки, технологий и техники (утверждены Указом Президента Российской Федерации от 07.07.2011 №899):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31F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531F7">
        <w:rPr>
          <w:rFonts w:ascii="Times New Roman" w:hAnsi="Times New Roman" w:cs="Times New Roman"/>
          <w:sz w:val="28"/>
          <w:szCs w:val="28"/>
        </w:rPr>
        <w:t>, энергосбережение, ядерная энергетика;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>-транспортные и космические системы;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 xml:space="preserve">-индустрия </w:t>
      </w:r>
      <w:proofErr w:type="spellStart"/>
      <w:r w:rsidRPr="002531F7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2531F7">
        <w:rPr>
          <w:rFonts w:ascii="Times New Roman" w:hAnsi="Times New Roman" w:cs="Times New Roman"/>
          <w:sz w:val="28"/>
          <w:szCs w:val="28"/>
        </w:rPr>
        <w:t>;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>-науки о жизни;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>-рациональное природопользование.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 xml:space="preserve">Продукция института представляет собой услуги по облучению и </w:t>
      </w:r>
      <w:proofErr w:type="spellStart"/>
      <w:r w:rsidRPr="002531F7">
        <w:rPr>
          <w:rFonts w:ascii="Times New Roman" w:hAnsi="Times New Roman" w:cs="Times New Roman"/>
          <w:sz w:val="28"/>
          <w:szCs w:val="28"/>
        </w:rPr>
        <w:t>послереакторным</w:t>
      </w:r>
      <w:proofErr w:type="spellEnd"/>
      <w:r w:rsidRPr="002531F7">
        <w:rPr>
          <w:rFonts w:ascii="Times New Roman" w:hAnsi="Times New Roman" w:cs="Times New Roman"/>
          <w:sz w:val="28"/>
          <w:szCs w:val="28"/>
        </w:rPr>
        <w:t xml:space="preserve"> исследованиям материалов и изделий атомной техники, инновационные технологии изготовления и переработки топлива для ядерных реакторов и утилизации радиоактивных отходов.</w:t>
      </w:r>
    </w:p>
    <w:p w:rsidR="00BB7439" w:rsidRPr="002531F7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 xml:space="preserve">Институт является разработчиком и производителем большой номенклатуры радионуклидов и источников ионизирующих излучений для науки, промышленности, а также медицины. </w:t>
      </w:r>
    </w:p>
    <w:p w:rsidR="00BB7439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31F7">
        <w:rPr>
          <w:rFonts w:ascii="Times New Roman" w:hAnsi="Times New Roman" w:cs="Times New Roman"/>
          <w:sz w:val="28"/>
          <w:szCs w:val="28"/>
        </w:rPr>
        <w:t>Помимо этого, производственный комплекс института включает: собственное энергетическое хозяйство, производящее электроэнергию,</w:t>
      </w:r>
      <w:r>
        <w:rPr>
          <w:rFonts w:ascii="Times New Roman" w:hAnsi="Times New Roman" w:cs="Times New Roman"/>
          <w:sz w:val="28"/>
          <w:szCs w:val="28"/>
        </w:rPr>
        <w:t xml:space="preserve"> тепло, горячую и холодную воду,</w:t>
      </w:r>
      <w:r w:rsidRPr="002531F7">
        <w:rPr>
          <w:rFonts w:ascii="Times New Roman" w:hAnsi="Times New Roman" w:cs="Times New Roman"/>
          <w:sz w:val="28"/>
          <w:szCs w:val="28"/>
        </w:rPr>
        <w:t xml:space="preserve"> вспомогательные производства для изготовления и ремонта оборудования, осуществления транспортных услуг, в том числе и в сфере перевозок ядерных материалов и грузов специального назначения.</w:t>
      </w:r>
      <w:r w:rsidRPr="004B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39" w:rsidRDefault="00BB7439" w:rsidP="00BB7439">
      <w:pPr>
        <w:pStyle w:val="ConsPlusNormal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4FB8" w:rsidRDefault="00F84FB8" w:rsidP="00BB743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7439" w:rsidRPr="004B57FA" w:rsidRDefault="00BB7439" w:rsidP="00BB743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7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Pr="004B5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begin"/>
      </w:r>
      <w:r w:rsidRPr="004B5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instrText xml:space="preserve"> SEQ Таблица \* ARABIC </w:instrText>
      </w:r>
      <w:r w:rsidRPr="004B5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separate"/>
      </w:r>
      <w:r w:rsidR="00492C0E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>1</w:t>
      </w:r>
      <w:r w:rsidRPr="004B57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B57FA">
        <w:rPr>
          <w:rFonts w:ascii="Times New Roman" w:hAnsi="Times New Roman" w:cs="Times New Roman"/>
          <w:b/>
          <w:sz w:val="28"/>
          <w:szCs w:val="28"/>
        </w:rPr>
        <w:t xml:space="preserve">Параметры мероприятий ФЦП «Ядерные </w:t>
      </w:r>
      <w:proofErr w:type="spellStart"/>
      <w:r w:rsidRPr="004B57FA">
        <w:rPr>
          <w:rFonts w:ascii="Times New Roman" w:hAnsi="Times New Roman" w:cs="Times New Roman"/>
          <w:b/>
          <w:sz w:val="28"/>
          <w:szCs w:val="28"/>
        </w:rPr>
        <w:t>энерготехнологии</w:t>
      </w:r>
      <w:proofErr w:type="spellEnd"/>
      <w:r w:rsidRPr="004B57FA">
        <w:rPr>
          <w:rFonts w:ascii="Times New Roman" w:hAnsi="Times New Roman" w:cs="Times New Roman"/>
          <w:b/>
          <w:sz w:val="28"/>
          <w:szCs w:val="28"/>
        </w:rPr>
        <w:t xml:space="preserve"> нового поколения на период 2010– 2015 годов и на перспективу до 2020 года», локализованные в НИИАР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26"/>
        <w:gridCol w:w="4573"/>
        <w:gridCol w:w="1674"/>
      </w:tblGrid>
      <w:tr w:rsidR="00BB7439" w:rsidRPr="002531F7" w:rsidTr="00FA0EAF">
        <w:trPr>
          <w:tblHeader/>
        </w:trPr>
        <w:tc>
          <w:tcPr>
            <w:tcW w:w="290" w:type="pct"/>
          </w:tcPr>
          <w:p w:rsidR="00BB7439" w:rsidRPr="00BB7439" w:rsidRDefault="00BB7439" w:rsidP="00FA0EAF">
            <w:pPr>
              <w:jc w:val="center"/>
            </w:pPr>
            <w:r w:rsidRPr="00BB7439">
              <w:t>№</w:t>
            </w:r>
          </w:p>
        </w:tc>
        <w:tc>
          <w:tcPr>
            <w:tcW w:w="1467" w:type="pct"/>
          </w:tcPr>
          <w:p w:rsidR="00BB7439" w:rsidRPr="00BB7439" w:rsidRDefault="00BB7439" w:rsidP="00FA0EAF">
            <w:pPr>
              <w:pStyle w:val="Default"/>
              <w:jc w:val="center"/>
              <w:rPr>
                <w:color w:val="auto"/>
              </w:rPr>
            </w:pPr>
            <w:r w:rsidRPr="00BB7439">
              <w:rPr>
                <w:color w:val="auto"/>
              </w:rPr>
              <w:t>Наименование мероприятия ФЦП относительно НИИАР</w:t>
            </w:r>
          </w:p>
        </w:tc>
        <w:tc>
          <w:tcPr>
            <w:tcW w:w="2374" w:type="pct"/>
          </w:tcPr>
          <w:p w:rsidR="00BB7439" w:rsidRPr="00BB7439" w:rsidRDefault="00BB7439" w:rsidP="00FA0EAF">
            <w:pPr>
              <w:pStyle w:val="Default"/>
              <w:jc w:val="center"/>
              <w:rPr>
                <w:color w:val="auto"/>
              </w:rPr>
            </w:pPr>
            <w:r w:rsidRPr="00BB7439">
              <w:rPr>
                <w:color w:val="auto"/>
              </w:rPr>
              <w:t>Основные результаты</w:t>
            </w:r>
          </w:p>
        </w:tc>
        <w:tc>
          <w:tcPr>
            <w:tcW w:w="869" w:type="pct"/>
          </w:tcPr>
          <w:p w:rsidR="00BB7439" w:rsidRPr="00BB7439" w:rsidRDefault="00BB7439" w:rsidP="00FA0EAF">
            <w:pPr>
              <w:jc w:val="center"/>
            </w:pPr>
            <w:r w:rsidRPr="00BB7439">
              <w:t xml:space="preserve">Объем финансирования, в 2010–2020 годах, </w:t>
            </w:r>
            <w:proofErr w:type="gramStart"/>
            <w:r w:rsidRPr="00BB7439">
              <w:t>млн</w:t>
            </w:r>
            <w:proofErr w:type="gramEnd"/>
            <w:r w:rsidRPr="00BB7439">
              <w:t xml:space="preserve"> руб.</w:t>
            </w:r>
          </w:p>
        </w:tc>
      </w:tr>
      <w:tr w:rsidR="00BB7439" w:rsidRPr="002531F7" w:rsidTr="00FA0EAF">
        <w:tc>
          <w:tcPr>
            <w:tcW w:w="290" w:type="pct"/>
          </w:tcPr>
          <w:p w:rsidR="00BB7439" w:rsidRPr="00BB7439" w:rsidRDefault="00BB7439" w:rsidP="00FA0EAF">
            <w:pPr>
              <w:jc w:val="both"/>
            </w:pPr>
            <w:r w:rsidRPr="00BB7439">
              <w:t>1.</w:t>
            </w:r>
          </w:p>
        </w:tc>
        <w:tc>
          <w:tcPr>
            <w:tcW w:w="1467" w:type="pct"/>
          </w:tcPr>
          <w:p w:rsidR="00BB7439" w:rsidRPr="00BB7439" w:rsidRDefault="00BB7439" w:rsidP="00FA0EAF">
            <w:pPr>
              <w:jc w:val="both"/>
            </w:pPr>
            <w:r w:rsidRPr="00BB7439">
              <w:t>Строительство многоцелевого исследовательского реактора на быстрых нейтронах (далее – МБИР)</w:t>
            </w:r>
          </w:p>
        </w:tc>
        <w:tc>
          <w:tcPr>
            <w:tcW w:w="2374" w:type="pct"/>
          </w:tcPr>
          <w:p w:rsidR="00BB7439" w:rsidRPr="00BB7439" w:rsidRDefault="00BB7439" w:rsidP="00FA0EAF">
            <w:pPr>
              <w:jc w:val="both"/>
            </w:pPr>
            <w:r w:rsidRPr="00BB7439">
              <w:t>МБИР для проведения реакторных исследований по задачам отрасли, в том числе для испытаний новых видов топлива, различных теплоносителей, топливных и конструкционных материалов. Тепловая мощность МБИР – 150 МВт. На базе МБИР будет создан международный центр исследований (далее - МЦИ).</w:t>
            </w:r>
          </w:p>
        </w:tc>
        <w:tc>
          <w:tcPr>
            <w:tcW w:w="869" w:type="pct"/>
          </w:tcPr>
          <w:p w:rsidR="00BB7439" w:rsidRPr="00BB7439" w:rsidRDefault="00BB7439" w:rsidP="00FA0EAF">
            <w:pPr>
              <w:jc w:val="both"/>
            </w:pPr>
            <w:r w:rsidRPr="00BB7439">
              <w:rPr>
                <w:shd w:val="clear" w:color="auto" w:fill="FFFFFF"/>
              </w:rPr>
              <w:t>17 361,4</w:t>
            </w:r>
          </w:p>
        </w:tc>
      </w:tr>
      <w:tr w:rsidR="00BB7439" w:rsidRPr="002531F7" w:rsidTr="00FA0EAF">
        <w:tc>
          <w:tcPr>
            <w:tcW w:w="290" w:type="pct"/>
          </w:tcPr>
          <w:p w:rsidR="00BB7439" w:rsidRPr="00BB7439" w:rsidRDefault="00BB7439" w:rsidP="00FA0EAF">
            <w:pPr>
              <w:jc w:val="both"/>
            </w:pPr>
            <w:r w:rsidRPr="00BB7439">
              <w:t>2.</w:t>
            </w:r>
          </w:p>
        </w:tc>
        <w:tc>
          <w:tcPr>
            <w:tcW w:w="1467" w:type="pct"/>
          </w:tcPr>
          <w:p w:rsidR="00BB7439" w:rsidRPr="00BB7439" w:rsidRDefault="00BB7439" w:rsidP="00FA0EAF">
            <w:pPr>
              <w:jc w:val="both"/>
            </w:pPr>
            <w:r w:rsidRPr="00BB7439">
              <w:t>Техническое перевооружение опытного реактора на быстрых нейтронах тепловой мощностью 60 МВт</w:t>
            </w:r>
          </w:p>
        </w:tc>
        <w:tc>
          <w:tcPr>
            <w:tcW w:w="2374" w:type="pct"/>
          </w:tcPr>
          <w:p w:rsidR="00BB7439" w:rsidRPr="00BB7439" w:rsidRDefault="00BB7439" w:rsidP="00FA0EAF">
            <w:pPr>
              <w:jc w:val="both"/>
            </w:pPr>
            <w:r w:rsidRPr="00BB7439">
              <w:t>Опытный реактор на быстрых нейтронах тепловой мощностью 60 МВт с заменой оборудования и элементов, выработавших ресурс</w:t>
            </w:r>
          </w:p>
        </w:tc>
        <w:tc>
          <w:tcPr>
            <w:tcW w:w="869" w:type="pct"/>
          </w:tcPr>
          <w:p w:rsidR="00BB7439" w:rsidRPr="00BB7439" w:rsidRDefault="00BB7439" w:rsidP="00FA0EAF">
            <w:pPr>
              <w:jc w:val="both"/>
            </w:pPr>
            <w:r w:rsidRPr="00BB7439">
              <w:t>1024,35</w:t>
            </w:r>
          </w:p>
        </w:tc>
      </w:tr>
      <w:tr w:rsidR="00BB7439" w:rsidRPr="002531F7" w:rsidTr="00FA0EAF">
        <w:tc>
          <w:tcPr>
            <w:tcW w:w="290" w:type="pct"/>
          </w:tcPr>
          <w:p w:rsidR="00BB7439" w:rsidRPr="00BB7439" w:rsidRDefault="00BB7439" w:rsidP="00FA0EAF">
            <w:pPr>
              <w:jc w:val="both"/>
            </w:pPr>
            <w:r w:rsidRPr="00BB7439">
              <w:t>3.</w:t>
            </w:r>
          </w:p>
        </w:tc>
        <w:tc>
          <w:tcPr>
            <w:tcW w:w="1467" w:type="pct"/>
          </w:tcPr>
          <w:p w:rsidR="00BB7439" w:rsidRPr="00BB7439" w:rsidRDefault="00BB7439" w:rsidP="00FA0EAF">
            <w:pPr>
              <w:jc w:val="both"/>
            </w:pPr>
            <w:r w:rsidRPr="00BB7439">
              <w:t>Техническое перевооружение топливного комплекса для производства тепловыделяющих сборок</w:t>
            </w:r>
          </w:p>
        </w:tc>
        <w:tc>
          <w:tcPr>
            <w:tcW w:w="2374" w:type="pct"/>
          </w:tcPr>
          <w:p w:rsidR="00BB7439" w:rsidRPr="00BB7439" w:rsidRDefault="00BB7439" w:rsidP="00FA0EAF">
            <w:pPr>
              <w:jc w:val="both"/>
            </w:pPr>
            <w:proofErr w:type="gramStart"/>
            <w:r w:rsidRPr="00BB7439">
              <w:t xml:space="preserve">Топливный комплекса для изготовления </w:t>
            </w:r>
            <w:proofErr w:type="spellStart"/>
            <w:r w:rsidRPr="00BB7439">
              <w:t>твэлов</w:t>
            </w:r>
            <w:proofErr w:type="spellEnd"/>
            <w:r w:rsidRPr="00BB7439">
              <w:t xml:space="preserve"> и 400 тепловыделяющих сборок в год для быстрых реакторов нового поколения.</w:t>
            </w:r>
            <w:proofErr w:type="gramEnd"/>
            <w:r w:rsidRPr="00BB7439">
              <w:t xml:space="preserve"> Площадь технически перевооруженного топливного комплекса – 9290 м</w:t>
            </w:r>
            <w:proofErr w:type="gramStart"/>
            <w:r w:rsidRPr="00BB7439">
              <w:rPr>
                <w:vertAlign w:val="superscript"/>
              </w:rPr>
              <w:t>2</w:t>
            </w:r>
            <w:proofErr w:type="gramEnd"/>
            <w:r w:rsidRPr="00BB7439">
              <w:t>.</w:t>
            </w:r>
          </w:p>
        </w:tc>
        <w:tc>
          <w:tcPr>
            <w:tcW w:w="869" w:type="pct"/>
          </w:tcPr>
          <w:p w:rsidR="00BB7439" w:rsidRPr="00BB7439" w:rsidRDefault="00BB7439" w:rsidP="00FA0EAF">
            <w:pPr>
              <w:jc w:val="both"/>
              <w:rPr>
                <w:strike/>
              </w:rPr>
            </w:pPr>
            <w:r w:rsidRPr="00BB7439">
              <w:t>1670,0</w:t>
            </w:r>
          </w:p>
        </w:tc>
      </w:tr>
      <w:tr w:rsidR="00BB7439" w:rsidRPr="002531F7" w:rsidTr="00FA0EAF">
        <w:tc>
          <w:tcPr>
            <w:tcW w:w="290" w:type="pct"/>
          </w:tcPr>
          <w:p w:rsidR="00BB7439" w:rsidRPr="00BB7439" w:rsidRDefault="00BB7439" w:rsidP="00FA0EAF">
            <w:pPr>
              <w:jc w:val="both"/>
            </w:pPr>
            <w:r w:rsidRPr="00BB7439">
              <w:t>4.</w:t>
            </w:r>
          </w:p>
        </w:tc>
        <w:tc>
          <w:tcPr>
            <w:tcW w:w="1467" w:type="pct"/>
          </w:tcPr>
          <w:p w:rsidR="00BB7439" w:rsidRPr="00BB7439" w:rsidRDefault="00BB7439" w:rsidP="00FA0EAF">
            <w:pPr>
              <w:jc w:val="both"/>
            </w:pPr>
            <w:r w:rsidRPr="00BB7439">
              <w:t>Строительство полифункционального радиохимического исследовательского комплекса для отработки, экспериментального и опытно-промышленного обоснования перспективных пирохимических технологий замкнутого топливного цикла</w:t>
            </w:r>
          </w:p>
        </w:tc>
        <w:tc>
          <w:tcPr>
            <w:tcW w:w="2374" w:type="pct"/>
          </w:tcPr>
          <w:p w:rsidR="00BB7439" w:rsidRPr="00BB7439" w:rsidRDefault="00BB7439" w:rsidP="00FA0EAF">
            <w:pPr>
              <w:jc w:val="both"/>
            </w:pPr>
            <w:r w:rsidRPr="00BB7439">
              <w:t>Опытно-демонстрационный полупромышленный комплекс для отработки, экспериментального и опытно-промышленного обоснования перспективных пирохимических технологий замкнутого топливного цикла. Производительность создаваемого комплекса – 10% производительности будущего промышленного модуля, 1–2 т отходов ядерного топлива в год</w:t>
            </w:r>
          </w:p>
        </w:tc>
        <w:tc>
          <w:tcPr>
            <w:tcW w:w="869" w:type="pct"/>
          </w:tcPr>
          <w:p w:rsidR="00BB7439" w:rsidRPr="00BB7439" w:rsidRDefault="00BB7439" w:rsidP="00FA0EAF">
            <w:pPr>
              <w:jc w:val="both"/>
              <w:rPr>
                <w:strike/>
              </w:rPr>
            </w:pPr>
            <w:r w:rsidRPr="00BB7439">
              <w:t>4913,52</w:t>
            </w:r>
          </w:p>
        </w:tc>
      </w:tr>
    </w:tbl>
    <w:p w:rsidR="00BB7439" w:rsidRDefault="00BB7439" w:rsidP="00BB7439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9B4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B4745">
        <w:rPr>
          <w:rFonts w:ascii="Times New Roman" w:hAnsi="Times New Roman" w:cs="Times New Roman"/>
          <w:sz w:val="28"/>
          <w:szCs w:val="28"/>
        </w:rPr>
        <w:t xml:space="preserve">Пункт III «Новые приоритеты в государственной политике в области развития человеческого капитала: высокотехнологичная медицина» </w:t>
      </w:r>
      <w:r w:rsidRPr="009B474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A03A0E" w:rsidRDefault="00BB7439" w:rsidP="00BB7439">
      <w:pPr>
        <w:pStyle w:val="ae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03A0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03A0E">
        <w:rPr>
          <w:rFonts w:ascii="Times New Roman" w:hAnsi="Times New Roman"/>
          <w:b/>
          <w:sz w:val="28"/>
          <w:szCs w:val="28"/>
        </w:rPr>
        <w:t>.</w:t>
      </w:r>
      <w:r w:rsidRPr="00BB7439">
        <w:rPr>
          <w:rFonts w:ascii="Times New Roman" w:hAnsi="Times New Roman"/>
          <w:b/>
          <w:sz w:val="28"/>
          <w:szCs w:val="28"/>
        </w:rPr>
        <w:t>Новые приоритеты в государственной политике в области развития человеческого капитала:</w:t>
      </w:r>
      <w:r w:rsidRPr="00A03A0E">
        <w:rPr>
          <w:rFonts w:ascii="Times New Roman" w:hAnsi="Times New Roman"/>
          <w:sz w:val="28"/>
          <w:szCs w:val="28"/>
        </w:rPr>
        <w:t xml:space="preserve"> </w:t>
      </w:r>
      <w:r w:rsidRPr="00A03A0E">
        <w:rPr>
          <w:rFonts w:ascii="Times New Roman" w:hAnsi="Times New Roman"/>
          <w:b/>
          <w:sz w:val="28"/>
          <w:szCs w:val="28"/>
        </w:rPr>
        <w:t>высокотехнологичная медицина.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 w:rsidRPr="00A03A0E">
        <w:rPr>
          <w:rFonts w:eastAsia="Times New Roman"/>
          <w:sz w:val="28"/>
          <w:szCs w:val="28"/>
          <w:lang w:eastAsia="ru-RU"/>
        </w:rPr>
        <w:lastRenderedPageBreak/>
        <w:t>Инновационное развитие здравоохранения Российской Федерации и развитие высокотехнологичной медицины являются одними из наиболее приоритетных направлений развития отрасли здравоохранения в рамках национального проекта «Здоровье» и Концепции развития здравоохранения Р</w:t>
      </w:r>
      <w:r>
        <w:rPr>
          <w:rFonts w:eastAsia="Times New Roman"/>
          <w:sz w:val="28"/>
          <w:szCs w:val="28"/>
          <w:lang w:eastAsia="ru-RU"/>
        </w:rPr>
        <w:t>оссийской Федерации</w:t>
      </w:r>
      <w:r w:rsidRPr="00A03A0E">
        <w:rPr>
          <w:rFonts w:eastAsia="Times New Roman"/>
          <w:sz w:val="28"/>
          <w:szCs w:val="28"/>
          <w:lang w:eastAsia="ru-RU"/>
        </w:rPr>
        <w:t xml:space="preserve"> до 2020 года.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 w:rsidRPr="00A03A0E">
        <w:rPr>
          <w:rFonts w:eastAsia="Times New Roman"/>
          <w:sz w:val="28"/>
          <w:szCs w:val="28"/>
          <w:lang w:eastAsia="ru-RU"/>
        </w:rPr>
        <w:t xml:space="preserve">Развитие высокотехнологичной медицины. Начиная с 2007 года в рамках национального проекта «Здоровье» запланировано строительство 14 федеральных центров высоких медицинских технологий (7 </w:t>
      </w:r>
      <w:proofErr w:type="gramStart"/>
      <w:r w:rsidRPr="00A03A0E">
        <w:rPr>
          <w:rFonts w:eastAsia="Times New Roman"/>
          <w:sz w:val="28"/>
          <w:szCs w:val="28"/>
          <w:lang w:eastAsia="ru-RU"/>
        </w:rPr>
        <w:t>сердечно-сосудистых</w:t>
      </w:r>
      <w:proofErr w:type="gramEnd"/>
      <w:r w:rsidRPr="00A03A0E">
        <w:rPr>
          <w:rFonts w:eastAsia="Times New Roman"/>
          <w:sz w:val="28"/>
          <w:szCs w:val="28"/>
          <w:lang w:eastAsia="ru-RU"/>
        </w:rPr>
        <w:t xml:space="preserve"> центров, 5 центров травматологии, ортопедии и </w:t>
      </w:r>
      <w:proofErr w:type="spellStart"/>
      <w:r w:rsidRPr="00A03A0E">
        <w:rPr>
          <w:rFonts w:eastAsia="Times New Roman"/>
          <w:sz w:val="28"/>
          <w:szCs w:val="28"/>
          <w:lang w:eastAsia="ru-RU"/>
        </w:rPr>
        <w:t>эндопротезирования</w:t>
      </w:r>
      <w:proofErr w:type="spellEnd"/>
      <w:r w:rsidRPr="00A03A0E">
        <w:rPr>
          <w:rFonts w:eastAsia="Times New Roman"/>
          <w:sz w:val="28"/>
          <w:szCs w:val="28"/>
          <w:lang w:eastAsia="ru-RU"/>
        </w:rPr>
        <w:t>, 2 центра нейрохирургии) и научно-клинического центра гематологии</w:t>
      </w:r>
      <w:r>
        <w:rPr>
          <w:rFonts w:eastAsia="Times New Roman"/>
          <w:sz w:val="28"/>
          <w:szCs w:val="28"/>
          <w:lang w:eastAsia="ru-RU"/>
        </w:rPr>
        <w:t>,</w:t>
      </w:r>
      <w:r w:rsidRPr="00A03A0E">
        <w:rPr>
          <w:rFonts w:eastAsia="Times New Roman"/>
          <w:sz w:val="28"/>
          <w:szCs w:val="28"/>
          <w:lang w:eastAsia="ru-RU"/>
        </w:rPr>
        <w:t xml:space="preserve"> онкологии и иммунологии.  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 w:rsidRPr="00A03A0E">
        <w:rPr>
          <w:rFonts w:eastAsia="Times New Roman"/>
          <w:sz w:val="28"/>
          <w:szCs w:val="28"/>
          <w:lang w:eastAsia="ru-RU"/>
        </w:rPr>
        <w:t>Развитие ядерной медицины. В апреле 2010 года на заседании Комиссии по модернизации и технологическому развитию Р</w:t>
      </w:r>
      <w:r>
        <w:rPr>
          <w:rFonts w:eastAsia="Times New Roman"/>
          <w:sz w:val="28"/>
          <w:szCs w:val="28"/>
          <w:lang w:eastAsia="ru-RU"/>
        </w:rPr>
        <w:t>оссийской Федерации</w:t>
      </w:r>
      <w:r w:rsidRPr="00A03A0E">
        <w:rPr>
          <w:rFonts w:eastAsia="Times New Roman"/>
          <w:sz w:val="28"/>
          <w:szCs w:val="28"/>
          <w:lang w:eastAsia="ru-RU"/>
        </w:rPr>
        <w:t xml:space="preserve"> министр здравоохранения и социального развития представила проект комплексной программы развития ядерной медицины в России в рамках повышения эффективности борьбы с онкологическими заболеваниями. 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sz w:val="28"/>
          <w:szCs w:val="28"/>
        </w:rPr>
      </w:pPr>
      <w:r w:rsidRPr="00A03A0E">
        <w:rPr>
          <w:sz w:val="28"/>
          <w:szCs w:val="28"/>
        </w:rPr>
        <w:t>Уровень развития и практического применения радиационных медицинских технологий в России</w:t>
      </w:r>
      <w:r w:rsidRPr="00A03A0E">
        <w:rPr>
          <w:sz w:val="28"/>
          <w:szCs w:val="28"/>
          <w:vertAlign w:val="superscript"/>
        </w:rPr>
        <w:footnoteReference w:id="1"/>
      </w:r>
      <w:r w:rsidRPr="00A03A0E">
        <w:rPr>
          <w:sz w:val="28"/>
          <w:szCs w:val="28"/>
        </w:rPr>
        <w:t xml:space="preserve">. 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sz w:val="28"/>
          <w:szCs w:val="28"/>
        </w:rPr>
      </w:pPr>
      <w:r w:rsidRPr="00A03A0E">
        <w:rPr>
          <w:sz w:val="28"/>
          <w:szCs w:val="28"/>
        </w:rPr>
        <w:t xml:space="preserve">До 1970-х годов развитие мирных атомных технологий в Советском Союзе соответствовало уровню США, развитых стран Европы и Японии, в период 1970–80-х годов отставание в числе </w:t>
      </w:r>
      <w:proofErr w:type="spellStart"/>
      <w:r w:rsidRPr="00A03A0E">
        <w:rPr>
          <w:sz w:val="28"/>
          <w:szCs w:val="28"/>
        </w:rPr>
        <w:t>радионуклидных</w:t>
      </w:r>
      <w:proofErr w:type="spellEnd"/>
      <w:r w:rsidRPr="00A03A0E">
        <w:rPr>
          <w:sz w:val="28"/>
          <w:szCs w:val="28"/>
        </w:rPr>
        <w:t xml:space="preserve"> исследований составило 2–5 раз, к 2000 годам уровень отставания вырос в 5–10 раз</w:t>
      </w:r>
      <w:r w:rsidRPr="00A03A0E">
        <w:rPr>
          <w:sz w:val="28"/>
          <w:szCs w:val="28"/>
          <w:vertAlign w:val="superscript"/>
        </w:rPr>
        <w:footnoteReference w:id="2"/>
      </w:r>
      <w:r w:rsidRPr="00A03A0E">
        <w:rPr>
          <w:sz w:val="28"/>
          <w:szCs w:val="28"/>
        </w:rPr>
        <w:t>.</w:t>
      </w:r>
    </w:p>
    <w:p w:rsidR="00BB7439" w:rsidRDefault="00BB7439" w:rsidP="00BB7439">
      <w:pPr>
        <w:spacing w:line="360" w:lineRule="auto"/>
        <w:ind w:firstLine="660"/>
        <w:jc w:val="both"/>
        <w:rPr>
          <w:sz w:val="28"/>
          <w:szCs w:val="28"/>
        </w:rPr>
      </w:pPr>
      <w:r w:rsidRPr="00A03A0E">
        <w:rPr>
          <w:sz w:val="28"/>
          <w:szCs w:val="28"/>
        </w:rPr>
        <w:t xml:space="preserve">На сегодняшний день потребность в </w:t>
      </w:r>
      <w:proofErr w:type="spellStart"/>
      <w:r w:rsidRPr="00A03A0E">
        <w:rPr>
          <w:sz w:val="28"/>
          <w:szCs w:val="28"/>
        </w:rPr>
        <w:t>радиофармпрепаратах</w:t>
      </w:r>
      <w:proofErr w:type="spellEnd"/>
      <w:r w:rsidRPr="00A03A0E">
        <w:rPr>
          <w:sz w:val="28"/>
          <w:szCs w:val="28"/>
        </w:rPr>
        <w:t xml:space="preserve"> удовлетворяется не более чем на 1–3%</w:t>
      </w:r>
      <w:r w:rsidRPr="00A03A0E"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.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 w:rsidRPr="00A03A0E">
        <w:rPr>
          <w:sz w:val="28"/>
          <w:szCs w:val="28"/>
        </w:rPr>
        <w:lastRenderedPageBreak/>
        <w:t xml:space="preserve">Износ оборудования для </w:t>
      </w:r>
      <w:proofErr w:type="spellStart"/>
      <w:r w:rsidRPr="00A03A0E">
        <w:rPr>
          <w:sz w:val="28"/>
          <w:szCs w:val="28"/>
        </w:rPr>
        <w:t>радионуклидного</w:t>
      </w:r>
      <w:proofErr w:type="spellEnd"/>
      <w:r w:rsidRPr="00A03A0E">
        <w:rPr>
          <w:sz w:val="28"/>
          <w:szCs w:val="28"/>
        </w:rPr>
        <w:t xml:space="preserve"> лечения и диагностики (ПЭТ и циклотроны) в среднем составляет от 28%  до 80–90% (</w:t>
      </w:r>
      <w:proofErr w:type="gramStart"/>
      <w:r w:rsidRPr="00A03A0E">
        <w:rPr>
          <w:sz w:val="28"/>
          <w:szCs w:val="28"/>
        </w:rPr>
        <w:t>гамма-томографы</w:t>
      </w:r>
      <w:proofErr w:type="gramEnd"/>
      <w:r w:rsidRPr="00A03A0E">
        <w:rPr>
          <w:sz w:val="28"/>
          <w:szCs w:val="28"/>
        </w:rPr>
        <w:t xml:space="preserve">, линейные ускорители, оборудование для </w:t>
      </w:r>
      <w:proofErr w:type="spellStart"/>
      <w:r w:rsidRPr="00A03A0E">
        <w:rPr>
          <w:sz w:val="28"/>
          <w:szCs w:val="28"/>
        </w:rPr>
        <w:t>брахитерапии</w:t>
      </w:r>
      <w:proofErr w:type="spellEnd"/>
      <w:r w:rsidRPr="00A03A0E">
        <w:rPr>
          <w:sz w:val="28"/>
          <w:szCs w:val="28"/>
        </w:rPr>
        <w:t xml:space="preserve">). Более 50 тысяч больных нуждаются в </w:t>
      </w:r>
      <w:proofErr w:type="spellStart"/>
      <w:r w:rsidRPr="00A03A0E">
        <w:rPr>
          <w:sz w:val="28"/>
          <w:szCs w:val="28"/>
        </w:rPr>
        <w:t>радионуклидном</w:t>
      </w:r>
      <w:proofErr w:type="spellEnd"/>
      <w:r w:rsidRPr="00A03A0E">
        <w:rPr>
          <w:sz w:val="28"/>
          <w:szCs w:val="28"/>
        </w:rPr>
        <w:t xml:space="preserve"> лечении (рак щитовидной железы, рак печени, тиреотоксикоз, иные онкологические заболевания, заболевания опорно-двигательной системы и другие заболевания).</w:t>
      </w:r>
      <w:r>
        <w:rPr>
          <w:sz w:val="28"/>
          <w:szCs w:val="28"/>
        </w:rPr>
        <w:t xml:space="preserve"> </w:t>
      </w:r>
      <w:r w:rsidRPr="00A03A0E">
        <w:rPr>
          <w:sz w:val="28"/>
          <w:szCs w:val="28"/>
        </w:rPr>
        <w:t xml:space="preserve">В стране функционирует одно отделение </w:t>
      </w:r>
      <w:proofErr w:type="spellStart"/>
      <w:r w:rsidRPr="00A03A0E">
        <w:rPr>
          <w:sz w:val="28"/>
          <w:szCs w:val="28"/>
        </w:rPr>
        <w:t>радионуклидной</w:t>
      </w:r>
      <w:proofErr w:type="spellEnd"/>
      <w:r w:rsidRPr="00A03A0E">
        <w:rPr>
          <w:sz w:val="28"/>
          <w:szCs w:val="28"/>
        </w:rPr>
        <w:t xml:space="preserve"> терапии в Обнинске, еще одно отделение </w:t>
      </w:r>
      <w:proofErr w:type="spellStart"/>
      <w:r w:rsidRPr="00A03A0E">
        <w:rPr>
          <w:sz w:val="28"/>
          <w:szCs w:val="28"/>
        </w:rPr>
        <w:t>радионуклидной</w:t>
      </w:r>
      <w:proofErr w:type="spellEnd"/>
      <w:r w:rsidRPr="00A03A0E">
        <w:rPr>
          <w:sz w:val="28"/>
          <w:szCs w:val="28"/>
        </w:rPr>
        <w:t xml:space="preserve"> терапии вводится в эксплуатацию в Челябинске.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 w:rsidRPr="00A03A0E">
        <w:rPr>
          <w:rFonts w:eastAsia="Times New Roman"/>
          <w:sz w:val="28"/>
          <w:szCs w:val="28"/>
          <w:lang w:eastAsia="ru-RU"/>
        </w:rPr>
        <w:t>Программа развития ядерной медицины включает:</w:t>
      </w:r>
    </w:p>
    <w:p w:rsidR="00BB7439" w:rsidRPr="00A03A0E" w:rsidRDefault="00BB7439" w:rsidP="00BB7439">
      <w:pPr>
        <w:pStyle w:val="ae"/>
        <w:tabs>
          <w:tab w:val="left" w:pos="99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3A0E">
        <w:rPr>
          <w:rFonts w:ascii="Times New Roman" w:hAnsi="Times New Roman"/>
          <w:sz w:val="28"/>
          <w:szCs w:val="28"/>
        </w:rPr>
        <w:t>внедрение методов ядерной диагностики и ядерной терапии (Мин</w:t>
      </w:r>
      <w:r>
        <w:rPr>
          <w:rFonts w:ascii="Times New Roman" w:hAnsi="Times New Roman"/>
          <w:sz w:val="28"/>
          <w:szCs w:val="28"/>
        </w:rPr>
        <w:t xml:space="preserve">истерство </w:t>
      </w:r>
      <w:r w:rsidRPr="00A03A0E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 xml:space="preserve">оохранения и социального </w:t>
      </w:r>
      <w:r w:rsidRPr="00A03A0E">
        <w:rPr>
          <w:rFonts w:ascii="Times New Roman" w:hAnsi="Times New Roman"/>
          <w:sz w:val="28"/>
          <w:szCs w:val="28"/>
        </w:rPr>
        <w:t xml:space="preserve">развития); </w:t>
      </w:r>
    </w:p>
    <w:p w:rsidR="00BB7439" w:rsidRPr="00A03A0E" w:rsidRDefault="00BB7439" w:rsidP="00BB7439">
      <w:pPr>
        <w:pStyle w:val="ae"/>
        <w:tabs>
          <w:tab w:val="left" w:pos="99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3A0E">
        <w:rPr>
          <w:rFonts w:ascii="Times New Roman" w:hAnsi="Times New Roman"/>
          <w:sz w:val="28"/>
          <w:szCs w:val="28"/>
        </w:rPr>
        <w:t xml:space="preserve">организацию и увеличение производства современных </w:t>
      </w:r>
      <w:proofErr w:type="spellStart"/>
      <w:r w:rsidRPr="00A03A0E">
        <w:rPr>
          <w:rFonts w:ascii="Times New Roman" w:hAnsi="Times New Roman"/>
          <w:sz w:val="28"/>
          <w:szCs w:val="28"/>
        </w:rPr>
        <w:t>радиофармпрепаратов</w:t>
      </w:r>
      <w:proofErr w:type="spellEnd"/>
      <w:r w:rsidRPr="00A03A0E">
        <w:rPr>
          <w:rFonts w:ascii="Times New Roman" w:hAnsi="Times New Roman"/>
          <w:sz w:val="28"/>
          <w:szCs w:val="28"/>
        </w:rPr>
        <w:t xml:space="preserve"> (Мин</w:t>
      </w:r>
      <w:r>
        <w:rPr>
          <w:rFonts w:ascii="Times New Roman" w:hAnsi="Times New Roman"/>
          <w:sz w:val="28"/>
          <w:szCs w:val="28"/>
        </w:rPr>
        <w:t xml:space="preserve">истерство </w:t>
      </w:r>
      <w:r w:rsidRPr="00A03A0E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 xml:space="preserve">оохранения и социального </w:t>
      </w:r>
      <w:r w:rsidRPr="00A03A0E">
        <w:rPr>
          <w:rFonts w:ascii="Times New Roman" w:hAnsi="Times New Roman"/>
          <w:sz w:val="28"/>
          <w:szCs w:val="28"/>
        </w:rPr>
        <w:t>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0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едеральное медико-биологическое агентство (далее – ФМБА)</w:t>
      </w:r>
      <w:r w:rsidRPr="00A03A0E">
        <w:rPr>
          <w:rFonts w:ascii="Times New Roman" w:hAnsi="Times New Roman"/>
          <w:sz w:val="28"/>
          <w:szCs w:val="28"/>
        </w:rPr>
        <w:t>, ГК «</w:t>
      </w:r>
      <w:proofErr w:type="spellStart"/>
      <w:r w:rsidRPr="00A03A0E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03A0E">
        <w:rPr>
          <w:rFonts w:ascii="Times New Roman" w:hAnsi="Times New Roman"/>
          <w:sz w:val="28"/>
          <w:szCs w:val="28"/>
        </w:rPr>
        <w:t>»);</w:t>
      </w:r>
    </w:p>
    <w:p w:rsidR="00BB7439" w:rsidRPr="00A03A0E" w:rsidRDefault="00BB7439" w:rsidP="00BB7439">
      <w:pPr>
        <w:pStyle w:val="ae"/>
        <w:tabs>
          <w:tab w:val="left" w:pos="99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3A0E">
        <w:rPr>
          <w:rFonts w:ascii="Times New Roman" w:hAnsi="Times New Roman"/>
          <w:sz w:val="28"/>
          <w:szCs w:val="28"/>
        </w:rPr>
        <w:t>создание трех центров ядерной медицины в Димитровграде, Томске и Обнинске (Мин</w:t>
      </w:r>
      <w:r>
        <w:rPr>
          <w:rFonts w:ascii="Times New Roman" w:hAnsi="Times New Roman"/>
          <w:sz w:val="28"/>
          <w:szCs w:val="28"/>
        </w:rPr>
        <w:t xml:space="preserve">истерство </w:t>
      </w:r>
      <w:r w:rsidRPr="00A03A0E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 xml:space="preserve">оохранения и социального </w:t>
      </w:r>
      <w:r w:rsidRPr="00A03A0E">
        <w:rPr>
          <w:rFonts w:ascii="Times New Roman" w:hAnsi="Times New Roman"/>
          <w:sz w:val="28"/>
          <w:szCs w:val="28"/>
        </w:rPr>
        <w:t>развития, Ф</w:t>
      </w:r>
      <w:r>
        <w:rPr>
          <w:rFonts w:ascii="Times New Roman" w:hAnsi="Times New Roman"/>
          <w:sz w:val="28"/>
          <w:szCs w:val="28"/>
        </w:rPr>
        <w:t xml:space="preserve">МБА, </w:t>
      </w:r>
      <w:r w:rsidRPr="00A03A0E">
        <w:rPr>
          <w:rFonts w:ascii="Times New Roman" w:hAnsi="Times New Roman"/>
          <w:sz w:val="28"/>
          <w:szCs w:val="28"/>
        </w:rPr>
        <w:t xml:space="preserve"> ГК «</w:t>
      </w:r>
      <w:proofErr w:type="spellStart"/>
      <w:r w:rsidRPr="00A03A0E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03A0E">
        <w:rPr>
          <w:rFonts w:ascii="Times New Roman" w:hAnsi="Times New Roman"/>
          <w:sz w:val="28"/>
          <w:szCs w:val="28"/>
        </w:rPr>
        <w:t>»);</w:t>
      </w:r>
    </w:p>
    <w:p w:rsidR="00BB7439" w:rsidRPr="00A03A0E" w:rsidRDefault="00BB7439" w:rsidP="00BB7439">
      <w:pPr>
        <w:pStyle w:val="ae"/>
        <w:tabs>
          <w:tab w:val="left" w:pos="99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3A0E">
        <w:rPr>
          <w:rFonts w:ascii="Times New Roman" w:hAnsi="Times New Roman"/>
          <w:sz w:val="28"/>
          <w:szCs w:val="28"/>
        </w:rPr>
        <w:t>программу подготовки квалифицированных кадров (Мин</w:t>
      </w:r>
      <w:r>
        <w:rPr>
          <w:rFonts w:ascii="Times New Roman" w:hAnsi="Times New Roman"/>
          <w:sz w:val="28"/>
          <w:szCs w:val="28"/>
        </w:rPr>
        <w:t xml:space="preserve">истерство </w:t>
      </w:r>
      <w:r w:rsidRPr="00A03A0E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 xml:space="preserve">оохранения и социального </w:t>
      </w:r>
      <w:r w:rsidRPr="00A03A0E">
        <w:rPr>
          <w:rFonts w:ascii="Times New Roman" w:hAnsi="Times New Roman"/>
          <w:sz w:val="28"/>
          <w:szCs w:val="28"/>
        </w:rPr>
        <w:t>развития, Мин</w:t>
      </w:r>
      <w:r>
        <w:rPr>
          <w:rFonts w:ascii="Times New Roman" w:hAnsi="Times New Roman"/>
          <w:sz w:val="28"/>
          <w:szCs w:val="28"/>
        </w:rPr>
        <w:t>истерство образования и науки</w:t>
      </w:r>
      <w:r w:rsidRPr="00A03A0E">
        <w:rPr>
          <w:rFonts w:ascii="Times New Roman" w:hAnsi="Times New Roman"/>
          <w:sz w:val="28"/>
          <w:szCs w:val="28"/>
        </w:rPr>
        <w:t>) для нужд отрасли;</w:t>
      </w:r>
    </w:p>
    <w:p w:rsidR="00BB7439" w:rsidRPr="00A03A0E" w:rsidRDefault="00BB7439" w:rsidP="00BB7439">
      <w:pPr>
        <w:pStyle w:val="ae"/>
        <w:tabs>
          <w:tab w:val="left" w:pos="99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3A0E">
        <w:rPr>
          <w:rFonts w:ascii="Times New Roman" w:hAnsi="Times New Roman"/>
          <w:sz w:val="28"/>
          <w:szCs w:val="28"/>
        </w:rPr>
        <w:t>программу создания конкурентоспособного отечественного диагностического и лечебного оборудования (межведомственные кластерные структуры – Мин</w:t>
      </w:r>
      <w:r>
        <w:rPr>
          <w:rFonts w:ascii="Times New Roman" w:hAnsi="Times New Roman"/>
          <w:sz w:val="28"/>
          <w:szCs w:val="28"/>
        </w:rPr>
        <w:t>истерство промышленности и торговли</w:t>
      </w:r>
      <w:r w:rsidRPr="00A03A0E">
        <w:rPr>
          <w:rFonts w:ascii="Times New Roman" w:hAnsi="Times New Roman"/>
          <w:sz w:val="28"/>
          <w:szCs w:val="28"/>
        </w:rPr>
        <w:t>, ГК «</w:t>
      </w:r>
      <w:proofErr w:type="spellStart"/>
      <w:r w:rsidRPr="00A03A0E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03A0E">
        <w:rPr>
          <w:rFonts w:ascii="Times New Roman" w:hAnsi="Times New Roman"/>
          <w:sz w:val="28"/>
          <w:szCs w:val="28"/>
        </w:rPr>
        <w:t>», Мин</w:t>
      </w:r>
      <w:r>
        <w:rPr>
          <w:rFonts w:ascii="Times New Roman" w:hAnsi="Times New Roman"/>
          <w:sz w:val="28"/>
          <w:szCs w:val="28"/>
        </w:rPr>
        <w:t xml:space="preserve">истерство </w:t>
      </w:r>
      <w:r w:rsidRPr="00A03A0E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 xml:space="preserve">оохранения и социального </w:t>
      </w:r>
      <w:r w:rsidRPr="00A03A0E">
        <w:rPr>
          <w:rFonts w:ascii="Times New Roman" w:hAnsi="Times New Roman"/>
          <w:sz w:val="28"/>
          <w:szCs w:val="28"/>
        </w:rPr>
        <w:t>развития, Мин</w:t>
      </w:r>
      <w:r>
        <w:rPr>
          <w:rFonts w:ascii="Times New Roman" w:hAnsi="Times New Roman"/>
          <w:sz w:val="28"/>
          <w:szCs w:val="28"/>
        </w:rPr>
        <w:t>истерство образования и науки</w:t>
      </w:r>
      <w:r w:rsidRPr="00A03A0E">
        <w:rPr>
          <w:rFonts w:ascii="Times New Roman" w:hAnsi="Times New Roman"/>
          <w:sz w:val="28"/>
          <w:szCs w:val="28"/>
        </w:rPr>
        <w:t>).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sz w:val="28"/>
          <w:szCs w:val="28"/>
        </w:rPr>
      </w:pPr>
      <w:r w:rsidRPr="00A03A0E">
        <w:rPr>
          <w:rFonts w:eastAsia="Times New Roman"/>
          <w:sz w:val="28"/>
          <w:szCs w:val="28"/>
          <w:lang w:eastAsia="ru-RU"/>
        </w:rPr>
        <w:t xml:space="preserve">Создание центров ядерной медицины. Проекты создания центров ядерной медицины, разработанные </w:t>
      </w:r>
      <w:r w:rsidRPr="00A03A0E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</w:t>
      </w:r>
      <w:r w:rsidRPr="00A03A0E">
        <w:rPr>
          <w:sz w:val="28"/>
          <w:szCs w:val="28"/>
        </w:rPr>
        <w:t>здрав</w:t>
      </w:r>
      <w:r>
        <w:rPr>
          <w:sz w:val="28"/>
          <w:szCs w:val="28"/>
        </w:rPr>
        <w:t xml:space="preserve">оохранения и социального </w:t>
      </w:r>
      <w:r w:rsidRPr="00A03A0E">
        <w:rPr>
          <w:sz w:val="28"/>
          <w:szCs w:val="28"/>
        </w:rPr>
        <w:t>развития</w:t>
      </w:r>
      <w:r w:rsidRPr="00A03A0E">
        <w:rPr>
          <w:rFonts w:eastAsia="Times New Roman"/>
          <w:sz w:val="28"/>
          <w:szCs w:val="28"/>
          <w:lang w:eastAsia="ru-RU"/>
        </w:rPr>
        <w:t>, ФМБА и ГК «</w:t>
      </w:r>
      <w:proofErr w:type="spellStart"/>
      <w:r w:rsidRPr="00A03A0E">
        <w:rPr>
          <w:rFonts w:eastAsia="Times New Roman"/>
          <w:sz w:val="28"/>
          <w:szCs w:val="28"/>
          <w:lang w:eastAsia="ru-RU"/>
        </w:rPr>
        <w:t>Росатом</w:t>
      </w:r>
      <w:proofErr w:type="spellEnd"/>
      <w:r w:rsidRPr="00A03A0E">
        <w:rPr>
          <w:rFonts w:eastAsia="Times New Roman"/>
          <w:sz w:val="28"/>
          <w:szCs w:val="28"/>
          <w:lang w:eastAsia="ru-RU"/>
        </w:rPr>
        <w:t>», предполагают создание</w:t>
      </w:r>
      <w:r>
        <w:rPr>
          <w:rFonts w:eastAsia="Times New Roman"/>
          <w:sz w:val="28"/>
          <w:szCs w:val="28"/>
          <w:lang w:eastAsia="ru-RU"/>
        </w:rPr>
        <w:t xml:space="preserve"> 3 ядерно-инновационных кластера</w:t>
      </w:r>
      <w:r w:rsidRPr="00A03A0E">
        <w:rPr>
          <w:rFonts w:eastAsia="Times New Roman"/>
          <w:sz w:val="28"/>
          <w:szCs w:val="28"/>
          <w:lang w:eastAsia="ru-RU"/>
        </w:rPr>
        <w:t xml:space="preserve">, сочетающих в себе научно-образовательный блок, </w:t>
      </w:r>
      <w:r w:rsidRPr="00A03A0E">
        <w:rPr>
          <w:rFonts w:eastAsia="Times New Roman"/>
          <w:sz w:val="28"/>
          <w:szCs w:val="28"/>
          <w:lang w:eastAsia="ru-RU"/>
        </w:rPr>
        <w:lastRenderedPageBreak/>
        <w:t>радиохимический блок и лечебно-диагностический комплекс. Каждый кластер будет оснащен протонными установками и размещен около объектов атомной промышленности.  Зонами ответственности по оказанию радиологической медицинской помощи населению определены: для центра медицинской радиологии в г. Томск – Сибирь и Дальний Восток, для центра медицинской радиологии в г. Димитровград – Урал, Поволжье и для центра медицинской радиологии в Обнинске – Европейская часть России.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03A0E">
        <w:rPr>
          <w:sz w:val="28"/>
          <w:szCs w:val="28"/>
        </w:rPr>
        <w:t>Правительство Ульяновской области признает приоритетность развития высокотехнологичной медицины в Ульяновской области, в том числе посредством формирования ядерно-инновационного кластера в городе Димитровграде.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 w:rsidRPr="00A03A0E">
        <w:rPr>
          <w:sz w:val="28"/>
          <w:szCs w:val="28"/>
        </w:rPr>
        <w:t xml:space="preserve">Создание высокотехнологичных </w:t>
      </w:r>
      <w:r w:rsidRPr="00A03A0E">
        <w:rPr>
          <w:rFonts w:eastAsia="Times New Roman"/>
          <w:sz w:val="28"/>
          <w:szCs w:val="28"/>
          <w:lang w:eastAsia="ru-RU"/>
        </w:rPr>
        <w:t>центров медицинской радиологии позволит: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A03A0E">
        <w:rPr>
          <w:rFonts w:eastAsia="Times New Roman"/>
          <w:sz w:val="28"/>
          <w:szCs w:val="28"/>
          <w:lang w:eastAsia="ru-RU"/>
        </w:rPr>
        <w:t>эффективно решать проблемы фундаментального и прикладного характера развития отрасли ядерной медицины;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A03A0E">
        <w:rPr>
          <w:rFonts w:eastAsia="Times New Roman"/>
          <w:sz w:val="28"/>
          <w:szCs w:val="28"/>
          <w:lang w:eastAsia="ru-RU"/>
        </w:rPr>
        <w:t>оптимизировать расходы бюджетов всех уровней на проведение научно-практических исследований;</w:t>
      </w:r>
    </w:p>
    <w:p w:rsidR="00BB7439" w:rsidRPr="00A03A0E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A03A0E">
        <w:rPr>
          <w:rFonts w:eastAsia="Times New Roman"/>
          <w:sz w:val="28"/>
          <w:szCs w:val="28"/>
          <w:lang w:eastAsia="ru-RU"/>
        </w:rPr>
        <w:t>разрабатывать, совершенствовать и внедрять новые радиационные технологии диагностики и лечения наиболее значимых заболеваний;</w:t>
      </w:r>
    </w:p>
    <w:p w:rsidR="00BB7439" w:rsidRPr="004B57FA" w:rsidRDefault="00BB7439" w:rsidP="00BB7439">
      <w:pPr>
        <w:spacing w:line="360" w:lineRule="auto"/>
        <w:ind w:firstLine="6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A03A0E">
        <w:rPr>
          <w:rFonts w:eastAsia="Times New Roman"/>
          <w:sz w:val="28"/>
          <w:szCs w:val="28"/>
          <w:lang w:eastAsia="ru-RU"/>
        </w:rPr>
        <w:t>оказывать лечебно-диагностическую помощь на</w:t>
      </w:r>
      <w:r>
        <w:rPr>
          <w:rFonts w:eastAsia="Times New Roman"/>
          <w:sz w:val="28"/>
          <w:szCs w:val="28"/>
          <w:lang w:eastAsia="ru-RU"/>
        </w:rPr>
        <w:t>селению</w:t>
      </w:r>
      <w:proofErr w:type="gramStart"/>
      <w:r>
        <w:rPr>
          <w:rFonts w:eastAsia="Times New Roman"/>
          <w:sz w:val="28"/>
          <w:szCs w:val="28"/>
          <w:lang w:eastAsia="ru-RU"/>
        </w:rPr>
        <w:t>.»;</w:t>
      </w:r>
      <w:proofErr w:type="gramEnd"/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9B4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B4745">
        <w:rPr>
          <w:rFonts w:ascii="Times New Roman" w:hAnsi="Times New Roman" w:cs="Times New Roman"/>
          <w:sz w:val="28"/>
          <w:szCs w:val="28"/>
        </w:rPr>
        <w:t xml:space="preserve">Подпункт 2 пункта IV «Новый этап развития национальной инновационной системы России. </w:t>
      </w:r>
      <w:proofErr w:type="spellStart"/>
      <w:r w:rsidRPr="009B4745">
        <w:rPr>
          <w:rFonts w:ascii="Times New Roman" w:hAnsi="Times New Roman" w:cs="Times New Roman"/>
          <w:sz w:val="28"/>
          <w:szCs w:val="28"/>
        </w:rPr>
        <w:t>Модернизационный</w:t>
      </w:r>
      <w:proofErr w:type="spellEnd"/>
      <w:r w:rsidRPr="009B4745">
        <w:rPr>
          <w:rFonts w:ascii="Times New Roman" w:hAnsi="Times New Roman" w:cs="Times New Roman"/>
          <w:sz w:val="28"/>
          <w:szCs w:val="28"/>
        </w:rPr>
        <w:t xml:space="preserve"> поворот» </w:t>
      </w:r>
      <w:r w:rsidRPr="009B474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9B4745" w:rsidRDefault="00BB7439" w:rsidP="00BB7439">
      <w:pPr>
        <w:pStyle w:val="ae"/>
        <w:tabs>
          <w:tab w:val="left" w:pos="38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«Следующим этапом стал ряд реформ в области образования, научной и исследовательской деятельности, в частности организация  сети федеральных университетов и национальных исследовательских университетов в качестве базы подготовки кадров для новой российской экономики и исследовательской базы, для научно технологического развития страны.</w:t>
      </w:r>
    </w:p>
    <w:p w:rsidR="00BB7439" w:rsidRPr="009B4745" w:rsidRDefault="00BB7439" w:rsidP="00BB7439">
      <w:pPr>
        <w:tabs>
          <w:tab w:val="num" w:pos="1100"/>
        </w:tabs>
        <w:spacing w:line="360" w:lineRule="auto"/>
        <w:ind w:firstLine="567"/>
        <w:jc w:val="both"/>
        <w:rPr>
          <w:sz w:val="28"/>
          <w:szCs w:val="28"/>
        </w:rPr>
      </w:pPr>
      <w:r w:rsidRPr="009B4745">
        <w:rPr>
          <w:sz w:val="28"/>
          <w:szCs w:val="28"/>
        </w:rPr>
        <w:t xml:space="preserve">Национальный исследовательский университет – реальное воплощение нового подхода к качественной модернизации сектора науки и образования и новой институциональной формы организации научной и образовательной </w:t>
      </w:r>
      <w:r w:rsidRPr="009B4745">
        <w:rPr>
          <w:sz w:val="28"/>
          <w:szCs w:val="28"/>
        </w:rPr>
        <w:lastRenderedPageBreak/>
        <w:t xml:space="preserve">деятельности, призванной взять на себя основную нагрузку в кадровом и научном обеспечении запросов высокотехнологичного сектора российской экономики. </w:t>
      </w:r>
    </w:p>
    <w:p w:rsidR="00BB7439" w:rsidRPr="009B4745" w:rsidRDefault="00BB7439" w:rsidP="00BB7439">
      <w:pPr>
        <w:tabs>
          <w:tab w:val="num" w:pos="11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B4745">
        <w:rPr>
          <w:sz w:val="28"/>
          <w:szCs w:val="28"/>
        </w:rPr>
        <w:t xml:space="preserve">а базе Московского инженерно-физического института </w:t>
      </w:r>
      <w:r>
        <w:rPr>
          <w:sz w:val="28"/>
          <w:szCs w:val="28"/>
        </w:rPr>
        <w:t xml:space="preserve">создано </w:t>
      </w:r>
      <w:r w:rsidRPr="009B4745">
        <w:rPr>
          <w:sz w:val="28"/>
          <w:szCs w:val="28"/>
        </w:rPr>
        <w:t>учебно</w:t>
      </w:r>
      <w:r>
        <w:rPr>
          <w:sz w:val="28"/>
          <w:szCs w:val="28"/>
        </w:rPr>
        <w:t>е</w:t>
      </w:r>
      <w:r w:rsidRPr="009B4745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е</w:t>
      </w:r>
      <w:r w:rsidRPr="009B4745">
        <w:rPr>
          <w:sz w:val="28"/>
          <w:szCs w:val="28"/>
        </w:rPr>
        <w:t xml:space="preserve"> нового типа — Национального исследовательского ядерного университета Московского инженерно-физического института (далее - НИЯУ МИФИ). Основной целью такого преобразования является создание на базе вуза ядерного университета, который станет единым центром подготовки кадров и технологической базой для атомной отрасли России.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474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от 18.02.2011 №206 создан «</w:t>
      </w:r>
      <w:proofErr w:type="spellStart"/>
      <w:r w:rsidRPr="009B4745">
        <w:rPr>
          <w:rFonts w:ascii="Times New Roman" w:hAnsi="Times New Roman" w:cs="Times New Roman"/>
          <w:sz w:val="28"/>
          <w:szCs w:val="28"/>
        </w:rPr>
        <w:t>Димитровградский</w:t>
      </w:r>
      <w:proofErr w:type="spellEnd"/>
      <w:r w:rsidRPr="009B4745">
        <w:rPr>
          <w:rFonts w:ascii="Times New Roman" w:hAnsi="Times New Roman" w:cs="Times New Roman"/>
          <w:sz w:val="28"/>
          <w:szCs w:val="28"/>
        </w:rPr>
        <w:t xml:space="preserve"> инженерно-технологический институт – филиал НИЯУ МИФИ» (далее – ДИТИ НИЯУ МИФИ), базой для института стали площадки филиалов двух университетов – Ульяновского государственного технического университета и Ульяновского государственного университета.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4745">
        <w:rPr>
          <w:rFonts w:ascii="Times New Roman" w:hAnsi="Times New Roman" w:cs="Times New Roman"/>
          <w:sz w:val="28"/>
          <w:szCs w:val="28"/>
        </w:rPr>
        <w:t>дной из основных целей создания университета является обеспечение своевременной и качественной подготовки, переподготовки и повышения квалификации научных инженерно-технических и управленческих кадров</w:t>
      </w:r>
      <w:proofErr w:type="gramStart"/>
      <w:r w:rsidRPr="009B474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B7439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4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B474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745">
        <w:rPr>
          <w:rFonts w:ascii="Times New Roman" w:hAnsi="Times New Roman" w:cs="Times New Roman"/>
          <w:sz w:val="28"/>
          <w:szCs w:val="28"/>
        </w:rPr>
        <w:t xml:space="preserve"> 13 «Основные направления Стратегии развития города Димитровграда. Долгосрочный план действий основных участников и интересантов городского развития» части 3 «Стратегия социально-экономического и пространственного развития г. Димитровграда на долгосрочную перспективу»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Pr="009B4745">
        <w:rPr>
          <w:rFonts w:ascii="Times New Roman" w:hAnsi="Times New Roman" w:cs="Times New Roman"/>
          <w:sz w:val="28"/>
          <w:szCs w:val="28"/>
        </w:rPr>
        <w:t>Пункт I «Ядерно-инновационный кластер»</w:t>
      </w:r>
      <w:r w:rsidRPr="009B4745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редакции следующего содержания:</w:t>
      </w:r>
    </w:p>
    <w:p w:rsidR="00BB7439" w:rsidRPr="00AE73F5" w:rsidRDefault="00BB7439" w:rsidP="00BB7439">
      <w:pPr>
        <w:pStyle w:val="ae"/>
        <w:spacing w:after="0" w:line="360" w:lineRule="auto"/>
        <w:ind w:left="71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 xml:space="preserve"> «</w:t>
      </w:r>
      <w:r w:rsidRPr="00AE73F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AE73F5">
        <w:rPr>
          <w:rFonts w:ascii="Times New Roman" w:hAnsi="Times New Roman"/>
          <w:b/>
          <w:sz w:val="28"/>
          <w:szCs w:val="28"/>
        </w:rPr>
        <w:t>Ядерно-инновационный кластер</w:t>
      </w:r>
    </w:p>
    <w:p w:rsidR="00BB7439" w:rsidRPr="00AE73F5" w:rsidRDefault="00BB7439" w:rsidP="00BB7439">
      <w:pPr>
        <w:pStyle w:val="ae"/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3F5">
        <w:rPr>
          <w:rFonts w:ascii="Times New Roman" w:hAnsi="Times New Roman"/>
          <w:sz w:val="28"/>
          <w:szCs w:val="28"/>
        </w:rPr>
        <w:t>Димитровграду необходим новый импульс развития. Совместив потенциал и задел НИИАР, стратегические планы Г</w:t>
      </w:r>
      <w:r>
        <w:rPr>
          <w:rFonts w:ascii="Times New Roman" w:hAnsi="Times New Roman"/>
          <w:sz w:val="28"/>
          <w:szCs w:val="28"/>
        </w:rPr>
        <w:t>К</w:t>
      </w:r>
      <w:r w:rsidRPr="00AE73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E73F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E73F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крупные проекты ФМБА</w:t>
      </w:r>
      <w:r w:rsidRPr="00AE73F5">
        <w:rPr>
          <w:rFonts w:ascii="Times New Roman" w:hAnsi="Times New Roman"/>
          <w:sz w:val="28"/>
          <w:szCs w:val="28"/>
        </w:rPr>
        <w:t>, такие как строительство ФВЦМР и инициативы НИЯУ МИФИ и Г</w:t>
      </w:r>
      <w:r>
        <w:rPr>
          <w:rFonts w:ascii="Times New Roman" w:hAnsi="Times New Roman"/>
          <w:sz w:val="28"/>
          <w:szCs w:val="28"/>
        </w:rPr>
        <w:t>К</w:t>
      </w:r>
      <w:r w:rsidRPr="00AE73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E73F5">
        <w:rPr>
          <w:rFonts w:ascii="Times New Roman" w:hAnsi="Times New Roman"/>
          <w:sz w:val="28"/>
          <w:szCs w:val="28"/>
        </w:rPr>
        <w:t>Роснано</w:t>
      </w:r>
      <w:proofErr w:type="spellEnd"/>
      <w:r w:rsidRPr="00AE73F5">
        <w:rPr>
          <w:rFonts w:ascii="Times New Roman" w:hAnsi="Times New Roman"/>
          <w:sz w:val="28"/>
          <w:szCs w:val="28"/>
        </w:rPr>
        <w:t>» в Димитровграде создан ядерно-инновационный кластер.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F5">
        <w:rPr>
          <w:rFonts w:ascii="Times New Roman" w:hAnsi="Times New Roman"/>
          <w:sz w:val="28"/>
          <w:szCs w:val="28"/>
        </w:rPr>
        <w:t xml:space="preserve">Ядерно-инновационный кластер включен в перечень пилотных программ </w:t>
      </w:r>
      <w:r w:rsidRPr="00AE73F5">
        <w:rPr>
          <w:rFonts w:ascii="Times New Roman" w:hAnsi="Times New Roman"/>
          <w:sz w:val="28"/>
          <w:szCs w:val="28"/>
        </w:rPr>
        <w:lastRenderedPageBreak/>
        <w:t>развития инновационных территориальных кластеров в Российской Федерации, а также в число победителей приоритетного проекта Минэкономразвития России «Развитие инновационных кластеров – лидеров инвестиционной привлекательности мирового уровня» на период до 2020 года.</w:t>
      </w:r>
    </w:p>
    <w:p w:rsidR="00BB7439" w:rsidRPr="00AE73F5" w:rsidRDefault="00BB7439" w:rsidP="00BB743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E73F5">
        <w:rPr>
          <w:rFonts w:ascii="Times New Roman" w:hAnsi="Times New Roman"/>
          <w:sz w:val="28"/>
          <w:szCs w:val="28"/>
        </w:rPr>
        <w:t>Ядерно-инновационный кластер и обеспечивающее его исходную точку действие ГК «</w:t>
      </w:r>
      <w:proofErr w:type="spellStart"/>
      <w:r w:rsidRPr="00AE73F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E73F5">
        <w:rPr>
          <w:rFonts w:ascii="Times New Roman" w:hAnsi="Times New Roman"/>
          <w:sz w:val="28"/>
          <w:szCs w:val="28"/>
        </w:rPr>
        <w:t xml:space="preserve">», направленное на модернизацию и развитие НИИАР в качестве важнейшего элемента системы обеспечения технологического и кадрового лидерства </w:t>
      </w:r>
      <w:proofErr w:type="spellStart"/>
      <w:r w:rsidRPr="00AE73F5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AE73F5">
        <w:rPr>
          <w:rFonts w:ascii="Times New Roman" w:hAnsi="Times New Roman"/>
          <w:sz w:val="28"/>
          <w:szCs w:val="28"/>
        </w:rPr>
        <w:t xml:space="preserve"> в условиях глобальной конкуренции, составляют главный проект, обеспечивающий инсталляцию постиндустриальной экономической деятельности как основы жизни города Димитровграда. </w:t>
      </w:r>
    </w:p>
    <w:p w:rsidR="00BB7439" w:rsidRPr="00AE73F5" w:rsidRDefault="00BB7439" w:rsidP="00BB7439">
      <w:pPr>
        <w:pStyle w:val="ae"/>
        <w:keepNext/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3F5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ядерно-инновационного </w:t>
      </w:r>
      <w:r w:rsidRPr="00AE73F5">
        <w:rPr>
          <w:rFonts w:ascii="Times New Roman" w:hAnsi="Times New Roman"/>
          <w:sz w:val="28"/>
          <w:szCs w:val="28"/>
        </w:rPr>
        <w:t>кластера является определяющим с точки зрения формирования стратегии развития города, поскольку: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обеспечивает более высокий статус и имидж города в Поволжье, России и мире;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связано с созданием принципиально новой деятельности, новых компаний, доходов и налоговых поступлений;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предполагает приток в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E73F5">
        <w:rPr>
          <w:rFonts w:ascii="Times New Roman" w:hAnsi="Times New Roman"/>
          <w:sz w:val="28"/>
          <w:szCs w:val="28"/>
        </w:rPr>
        <w:t>Димитровград новых людей с высокой квалификацией;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связано с возникновением новых гораздо более высоких (современных) требований к городскому пространству, жилью, социальной и инженерной инфраструктуре и транспорту; 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создает запрос на услуги и продукцию «городской экономики», в частности сектора гостеприимства, недвижимости, бытовых и деловых платных услуг, развлечений;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E73F5">
        <w:rPr>
          <w:rFonts w:ascii="Times New Roman" w:hAnsi="Times New Roman"/>
          <w:sz w:val="28"/>
          <w:szCs w:val="28"/>
        </w:rPr>
        <w:t xml:space="preserve">Развертывание ядерно-инновационного кластера в </w:t>
      </w:r>
      <w:r>
        <w:rPr>
          <w:rFonts w:ascii="Times New Roman" w:hAnsi="Times New Roman"/>
          <w:sz w:val="28"/>
          <w:szCs w:val="28"/>
        </w:rPr>
        <w:t xml:space="preserve">городе </w:t>
      </w:r>
      <w:r w:rsidRPr="00AE73F5">
        <w:rPr>
          <w:rFonts w:ascii="Times New Roman" w:hAnsi="Times New Roman"/>
          <w:sz w:val="28"/>
          <w:szCs w:val="28"/>
        </w:rPr>
        <w:t>Димитровграде обусловлено уникальной технологической</w:t>
      </w:r>
      <w:r w:rsidRPr="00AE73F5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AE73F5">
        <w:rPr>
          <w:rFonts w:ascii="Times New Roman" w:hAnsi="Times New Roman"/>
          <w:sz w:val="28"/>
          <w:szCs w:val="28"/>
        </w:rPr>
        <w:t>, научной</w:t>
      </w:r>
      <w:r w:rsidRPr="00AE73F5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AE73F5">
        <w:rPr>
          <w:rFonts w:ascii="Times New Roman" w:hAnsi="Times New Roman"/>
          <w:sz w:val="28"/>
          <w:szCs w:val="28"/>
        </w:rPr>
        <w:t xml:space="preserve"> и </w:t>
      </w:r>
      <w:r w:rsidRPr="00AE73F5">
        <w:rPr>
          <w:rFonts w:ascii="Times New Roman" w:hAnsi="Times New Roman"/>
          <w:sz w:val="28"/>
          <w:szCs w:val="28"/>
        </w:rPr>
        <w:lastRenderedPageBreak/>
        <w:t>кадровой базой, созданной за счет предшествовавших этапов развития НИИАР, а также созданием филиала НИЯУ МИФИ в Димитровграде, являющегося одним из основных поставщиков высококвалифицированных кадров для проектов ядерно-инновационного кластера.</w:t>
      </w:r>
      <w:r w:rsidRPr="00AE7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73F5">
        <w:rPr>
          <w:rFonts w:ascii="Times New Roman" w:hAnsi="Times New Roman"/>
          <w:sz w:val="28"/>
          <w:szCs w:val="28"/>
        </w:rPr>
        <w:t>Оно согласуется со стратегией ГК «</w:t>
      </w:r>
      <w:proofErr w:type="spellStart"/>
      <w:r w:rsidRPr="00AE73F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E73F5">
        <w:rPr>
          <w:rFonts w:ascii="Times New Roman" w:hAnsi="Times New Roman"/>
          <w:sz w:val="28"/>
          <w:szCs w:val="28"/>
        </w:rPr>
        <w:t xml:space="preserve">» в части усиления исследовательской компоненты и укрепления технологического </w:t>
      </w:r>
      <w:proofErr w:type="gramStart"/>
      <w:r w:rsidRPr="00AE73F5">
        <w:rPr>
          <w:rFonts w:ascii="Times New Roman" w:hAnsi="Times New Roman"/>
          <w:sz w:val="28"/>
          <w:szCs w:val="28"/>
        </w:rPr>
        <w:t>лидерства</w:t>
      </w:r>
      <w:proofErr w:type="gramEnd"/>
      <w:r w:rsidRPr="00AE73F5">
        <w:rPr>
          <w:rFonts w:ascii="Times New Roman" w:hAnsi="Times New Roman"/>
          <w:sz w:val="28"/>
          <w:szCs w:val="28"/>
        </w:rPr>
        <w:t xml:space="preserve"> как в энергетической, так и неэнергетической ядерной тематике.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E73F5">
        <w:rPr>
          <w:rFonts w:ascii="Times New Roman" w:hAnsi="Times New Roman"/>
          <w:sz w:val="28"/>
          <w:szCs w:val="28"/>
        </w:rPr>
        <w:t xml:space="preserve">Со временем структура </w:t>
      </w:r>
      <w:r>
        <w:rPr>
          <w:rFonts w:ascii="Times New Roman" w:hAnsi="Times New Roman"/>
          <w:sz w:val="28"/>
          <w:szCs w:val="28"/>
        </w:rPr>
        <w:t xml:space="preserve">ядерно-инновационного </w:t>
      </w:r>
      <w:r w:rsidRPr="00AE73F5">
        <w:rPr>
          <w:rFonts w:ascii="Times New Roman" w:hAnsi="Times New Roman"/>
          <w:sz w:val="28"/>
          <w:szCs w:val="28"/>
        </w:rPr>
        <w:t xml:space="preserve">кластера будет меняться от относительно простой системы нескольких крупных узлов-инвестиций в сторону сложной и многогранной атомарной </w:t>
      </w:r>
      <w:proofErr w:type="spellStart"/>
      <w:r w:rsidRPr="00AE73F5">
        <w:rPr>
          <w:rFonts w:ascii="Times New Roman" w:hAnsi="Times New Roman"/>
          <w:sz w:val="28"/>
          <w:szCs w:val="28"/>
        </w:rPr>
        <w:t>самосоорганизующейся</w:t>
      </w:r>
      <w:proofErr w:type="spellEnd"/>
      <w:r w:rsidRPr="00AE73F5">
        <w:rPr>
          <w:rFonts w:ascii="Times New Roman" w:hAnsi="Times New Roman"/>
          <w:sz w:val="28"/>
          <w:szCs w:val="28"/>
        </w:rPr>
        <w:t xml:space="preserve"> инновационной, научной и деловой среды, возникающей вокруг «больших» объектов, но связанных друг с другом и внешним миром многочисленными горизонтальными взаимодействиями. Таким образом, в горизонте 2030 года ядерно-инновационный кластер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AE73F5">
        <w:rPr>
          <w:rFonts w:ascii="Times New Roman" w:hAnsi="Times New Roman"/>
          <w:sz w:val="28"/>
          <w:szCs w:val="28"/>
        </w:rPr>
        <w:t>Димитровграда будет представлять собой не простую и понятную цепочку создания стоимости, а очень гибкую сеть создания инноваций, новых услуг, продуктов.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 w:cs="Times New Roman"/>
          <w:sz w:val="28"/>
          <w:szCs w:val="28"/>
        </w:rPr>
        <w:t>Вместе с тем, несмотря на значительные темпы роста привлечения инвестиций и высокий инвестиционный потенциал, необходимо использование дополнительных программных мероприятий, направленных на улучшение инвестиционного климата и повышение инвестиционной привлекательности города Димитровграда. Данная необходимость обусловлена следующими факторами: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>улучшение инвестиционного климата и повышение инвестиционной привлекательности Росс</w:t>
      </w:r>
      <w:proofErr w:type="gramStart"/>
      <w:r w:rsidRPr="00AE73F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E73F5">
        <w:rPr>
          <w:rFonts w:ascii="Times New Roman" w:hAnsi="Times New Roman" w:cs="Times New Roman"/>
          <w:sz w:val="28"/>
          <w:szCs w:val="28"/>
        </w:rPr>
        <w:t xml:space="preserve"> регионов имеет приоритетное значение в рамках заявленного курса на модернизацию страны и мероприятий по преодолению последствий мирового финансово-экономического кризиса;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>среди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E73F5">
        <w:rPr>
          <w:rFonts w:ascii="Times New Roman" w:hAnsi="Times New Roman" w:cs="Times New Roman"/>
          <w:sz w:val="28"/>
          <w:szCs w:val="28"/>
        </w:rPr>
        <w:t xml:space="preserve">, а в последнее время – и среди </w:t>
      </w:r>
      <w:r w:rsidRPr="00AE73F5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расположенных на территории одних и тех же регионов, – ужесточается конкуренция по созданию более привлекательного инвестиционного климата. С середины 2000-х гг. большинством российских регионов этому вопросу уделяется значительное внимание;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 xml:space="preserve">реализация проекта создания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 xml:space="preserve"> предполагает появление повышенных требований к городскому пространству, жилью, социальной и инженерной инфраструктуре, транспорту; создание спроса на услуги и продукцию «городской экономики», в частности сектора гостеприимства, недвижимости, бытовых и деловых платных услуг, развлечений и др. Для их развития требуются новые ресурсы, для привлечения которых необходимы дополнительные меры. </w:t>
      </w:r>
      <w:proofErr w:type="gramEnd"/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 w:cs="Times New Roman"/>
          <w:sz w:val="28"/>
          <w:szCs w:val="28"/>
        </w:rPr>
        <w:t>В связи с этим, одной из целей Стратегии является создание благоприятных условий для активной инвестиционной деятельности в городе Димитровграде Ульяновской области, обеспечивающей опережающее создание новых высокооплачиваемых рабочих мест, рост производства товаров (работ, услуг).</w:t>
      </w:r>
    </w:p>
    <w:p w:rsidR="00BB7439" w:rsidRDefault="00BB7439" w:rsidP="00BB7439">
      <w:pPr>
        <w:pStyle w:val="ae"/>
        <w:keepNext/>
        <w:spacing w:after="0" w:line="240" w:lineRule="auto"/>
        <w:ind w:left="0" w:firstLine="66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bookmarkStart w:id="0" w:name="_Toc298164663"/>
      <w:r w:rsidRPr="00AE73F5">
        <w:rPr>
          <w:rFonts w:ascii="Times New Roman" w:hAnsi="Times New Roman"/>
          <w:b/>
          <w:sz w:val="28"/>
          <w:szCs w:val="28"/>
        </w:rPr>
        <w:t>Рисунок 7. Этапы развития ядерно-инновационного кластера (по прототипам)</w:t>
      </w:r>
      <w:bookmarkEnd w:id="0"/>
    </w:p>
    <w:p w:rsidR="00BB7439" w:rsidRPr="00AE73F5" w:rsidRDefault="00BB7439" w:rsidP="00BB7439">
      <w:pPr>
        <w:pStyle w:val="ae"/>
        <w:keepNext/>
        <w:spacing w:after="0" w:line="240" w:lineRule="auto"/>
        <w:ind w:left="0" w:firstLine="660"/>
        <w:contextualSpacing w:val="0"/>
        <w:jc w:val="right"/>
        <w:rPr>
          <w:rFonts w:ascii="Times New Roman" w:hAnsi="Times New Roman"/>
          <w:b/>
          <w:sz w:val="28"/>
          <w:szCs w:val="28"/>
        </w:rPr>
      </w:pPr>
    </w:p>
    <w:p w:rsidR="00BB7439" w:rsidRDefault="00BB7439" w:rsidP="00BB7439">
      <w:pPr>
        <w:jc w:val="center"/>
        <w:rPr>
          <w:noProof/>
          <w:lang w:val="en-US"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6092190" cy="2874010"/>
            <wp:effectExtent l="0" t="0" r="3810" b="2540"/>
            <wp:docPr id="5" name="Рисунок 5" descr="трансформация кл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ансформация класт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B8" w:rsidRDefault="00F84FB8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/>
          <w:noProof/>
          <w:sz w:val="28"/>
          <w:szCs w:val="28"/>
        </w:rPr>
        <w:t xml:space="preserve">4. </w:t>
      </w:r>
      <w:r w:rsidRPr="00AE73F5">
        <w:rPr>
          <w:rFonts w:ascii="Times New Roman" w:hAnsi="Times New Roman" w:cs="Times New Roman"/>
          <w:sz w:val="28"/>
          <w:szCs w:val="28"/>
        </w:rPr>
        <w:t xml:space="preserve">Необходимо обеспечить дальнейшее развитие благоприятной инвестиционной среды и стимулирование развития малого и среднего </w:t>
      </w:r>
      <w:r w:rsidRPr="00AE73F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предпринимательства. В городе сформирована система развития ключевых отраслей </w:t>
      </w:r>
      <w:r>
        <w:rPr>
          <w:rFonts w:ascii="Times New Roman" w:hAnsi="Times New Roman" w:cs="Times New Roman"/>
          <w:sz w:val="28"/>
          <w:szCs w:val="28"/>
        </w:rPr>
        <w:t xml:space="preserve">ядерно-инновационного </w:t>
      </w:r>
      <w:r w:rsidRPr="00AE73F5">
        <w:rPr>
          <w:rFonts w:ascii="Times New Roman" w:hAnsi="Times New Roman" w:cs="Times New Roman"/>
          <w:sz w:val="28"/>
          <w:szCs w:val="28"/>
        </w:rPr>
        <w:t>кластера, что позволяет удлинить производственные цепочки, локализованные полностью или преимущественно на его территории.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 w:cs="Times New Roman"/>
          <w:sz w:val="28"/>
          <w:szCs w:val="28"/>
        </w:rPr>
        <w:t>Основными проектами ядерно-инновационного кластера  обладающими мощным потенциалом развития города являются: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 w:cs="Times New Roman"/>
          <w:strike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 xml:space="preserve">проекты реализуемые на площадке НИИАР </w:t>
      </w:r>
      <w:proofErr w:type="gramStart"/>
      <w:r w:rsidRPr="00AE73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БИР</w:t>
      </w:r>
      <w:r w:rsidRPr="00AE73F5">
        <w:rPr>
          <w:rFonts w:ascii="Times New Roman" w:hAnsi="Times New Roman" w:cs="Times New Roman"/>
          <w:sz w:val="28"/>
          <w:szCs w:val="28"/>
        </w:rPr>
        <w:t xml:space="preserve"> и международный центр исследований на базе МБИР, полифункциональный радиохимический исследовательский комплекс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E73F5">
        <w:rPr>
          <w:rFonts w:ascii="Times New Roman" w:hAnsi="Times New Roman" w:cs="Times New Roman"/>
          <w:sz w:val="28"/>
          <w:szCs w:val="28"/>
        </w:rPr>
        <w:t>ПРК), опытно-промышленная ядерная установка СВБР-100, проект по производству радиоизотопа 99Mo);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Федеральный высокотехнологичный центр медицинской радиологии; </w:t>
      </w:r>
    </w:p>
    <w:p w:rsidR="00BB7439" w:rsidRPr="00AE73F5" w:rsidRDefault="00BB7439" w:rsidP="00BB7439">
      <w:pPr>
        <w:pStyle w:val="ae"/>
        <w:tabs>
          <w:tab w:val="left" w:pos="99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научно-исследовательский комплекс по разработке и производству новых видов </w:t>
      </w:r>
      <w:proofErr w:type="spellStart"/>
      <w:r w:rsidRPr="00AE73F5">
        <w:rPr>
          <w:rFonts w:ascii="Times New Roman" w:hAnsi="Times New Roman"/>
          <w:sz w:val="28"/>
          <w:szCs w:val="28"/>
        </w:rPr>
        <w:t>радиофармпрепаратов</w:t>
      </w:r>
      <w:proofErr w:type="spellEnd"/>
      <w:r w:rsidRPr="00AE73F5">
        <w:rPr>
          <w:rFonts w:ascii="Times New Roman" w:hAnsi="Times New Roman"/>
          <w:sz w:val="28"/>
          <w:szCs w:val="28"/>
        </w:rPr>
        <w:t>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>крупные индустриальные площадки с централизованной современной инженерной и транспортной инфраструктурой под размещение высокотехнологичных производств.</w:t>
      </w:r>
    </w:p>
    <w:p w:rsidR="00BB7439" w:rsidRDefault="00BB7439" w:rsidP="00BB7439">
      <w:pPr>
        <w:pStyle w:val="ae"/>
        <w:keepNext/>
        <w:spacing w:after="0" w:line="240" w:lineRule="auto"/>
        <w:ind w:left="0" w:firstLine="66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bookmarkStart w:id="1" w:name="_Toc298164664"/>
      <w:r w:rsidRPr="00AE73F5">
        <w:rPr>
          <w:rFonts w:ascii="Times New Roman" w:hAnsi="Times New Roman"/>
          <w:b/>
          <w:sz w:val="28"/>
          <w:szCs w:val="28"/>
        </w:rPr>
        <w:lastRenderedPageBreak/>
        <w:t>Рисунок 8. Принципиальная схема ядерно-инновационного кластера Димитровграда</w:t>
      </w:r>
      <w:bookmarkEnd w:id="1"/>
    </w:p>
    <w:p w:rsidR="00BB7439" w:rsidRPr="00952382" w:rsidRDefault="00BB7439" w:rsidP="00BB7439">
      <w:pPr>
        <w:pStyle w:val="ae"/>
        <w:keepNext/>
        <w:spacing w:after="0" w:line="240" w:lineRule="auto"/>
        <w:ind w:left="0" w:firstLine="660"/>
        <w:contextualSpacing w:val="0"/>
        <w:jc w:val="right"/>
        <w:rPr>
          <w:rFonts w:ascii="Times New Roman" w:hAnsi="Times New Roman"/>
          <w:b/>
          <w:sz w:val="20"/>
          <w:szCs w:val="20"/>
        </w:rPr>
      </w:pPr>
    </w:p>
    <w:p w:rsidR="00BB7439" w:rsidRPr="00952382" w:rsidRDefault="00BB7439" w:rsidP="00BB7439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092190" cy="3836035"/>
            <wp:effectExtent l="0" t="0" r="3810" b="0"/>
            <wp:docPr id="4" name="Рисунок 4" descr="Cluster_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luster_struc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 w:cs="Times New Roman"/>
          <w:sz w:val="28"/>
          <w:szCs w:val="28"/>
        </w:rPr>
        <w:t>На территории города Димитровграда, в рамках реализации программы развития ядерно-инновационного кластера (далее – Программа), будет реализован комплекс мер по стимулированию развития наукоемких, инновационных производств, образования, науки, культуры, повышению качества городской среды и качества социального обслуживания, а также созданию положительного образа города, как привлекательн</w:t>
      </w:r>
      <w:r>
        <w:rPr>
          <w:rFonts w:ascii="Times New Roman" w:hAnsi="Times New Roman" w:cs="Times New Roman"/>
          <w:sz w:val="28"/>
          <w:szCs w:val="28"/>
        </w:rPr>
        <w:t xml:space="preserve">ого места </w:t>
      </w:r>
      <w:r w:rsidRPr="00AE73F5">
        <w:rPr>
          <w:rFonts w:ascii="Times New Roman" w:hAnsi="Times New Roman" w:cs="Times New Roman"/>
          <w:sz w:val="28"/>
          <w:szCs w:val="28"/>
        </w:rPr>
        <w:t>проживания,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F5">
        <w:rPr>
          <w:rFonts w:ascii="Times New Roman" w:hAnsi="Times New Roman" w:cs="Times New Roman"/>
          <w:sz w:val="28"/>
          <w:szCs w:val="28"/>
        </w:rPr>
        <w:t>труда и отдыха. В Димитровграде будет осуществлен комплекс мер по диверсификации экономики, направленный на преодоление «синдрома моногорода» за счет развития малого и среднего предпринимательства.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/>
          <w:sz w:val="28"/>
          <w:szCs w:val="28"/>
        </w:rPr>
        <w:t xml:space="preserve">Основная миссия </w:t>
      </w:r>
      <w:r>
        <w:rPr>
          <w:rFonts w:ascii="Times New Roman" w:hAnsi="Times New Roman"/>
          <w:sz w:val="28"/>
          <w:szCs w:val="28"/>
        </w:rPr>
        <w:t xml:space="preserve">ядерно-инновационного </w:t>
      </w:r>
      <w:r w:rsidRPr="00AE73F5">
        <w:rPr>
          <w:rFonts w:ascii="Times New Roman" w:hAnsi="Times New Roman"/>
          <w:sz w:val="28"/>
          <w:szCs w:val="28"/>
        </w:rPr>
        <w:t>кластера в горизонте 2030 года – потенциальная концентрация уникальных исследовательских инфраструкту</w:t>
      </w:r>
      <w:r>
        <w:rPr>
          <w:rFonts w:ascii="Times New Roman" w:hAnsi="Times New Roman"/>
          <w:sz w:val="28"/>
          <w:szCs w:val="28"/>
        </w:rPr>
        <w:t>р и компетенций. Основная цель я</w:t>
      </w:r>
      <w:r w:rsidRPr="00AE73F5">
        <w:rPr>
          <w:rFonts w:ascii="Times New Roman" w:hAnsi="Times New Roman"/>
          <w:sz w:val="28"/>
          <w:szCs w:val="28"/>
        </w:rPr>
        <w:t>дерно-инновационного кластера – создание и развитие «инновационной исследовательской территории» в г</w:t>
      </w:r>
      <w:r>
        <w:rPr>
          <w:rFonts w:ascii="Times New Roman" w:hAnsi="Times New Roman"/>
          <w:sz w:val="28"/>
          <w:szCs w:val="28"/>
        </w:rPr>
        <w:t xml:space="preserve">ороде </w:t>
      </w:r>
      <w:r w:rsidRPr="00AE73F5">
        <w:rPr>
          <w:rFonts w:ascii="Times New Roman" w:hAnsi="Times New Roman"/>
          <w:sz w:val="28"/>
          <w:szCs w:val="28"/>
        </w:rPr>
        <w:t>Димитровград</w:t>
      </w:r>
      <w:r>
        <w:rPr>
          <w:rFonts w:ascii="Times New Roman" w:hAnsi="Times New Roman"/>
          <w:sz w:val="28"/>
          <w:szCs w:val="28"/>
        </w:rPr>
        <w:t>е</w:t>
      </w:r>
      <w:r w:rsidRPr="00AE73F5">
        <w:rPr>
          <w:rFonts w:ascii="Times New Roman" w:hAnsi="Times New Roman"/>
          <w:sz w:val="28"/>
          <w:szCs w:val="28"/>
        </w:rPr>
        <w:t>.</w:t>
      </w:r>
      <w:r w:rsidRPr="00AE73F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 w:cs="Times New Roman"/>
          <w:sz w:val="28"/>
          <w:szCs w:val="28"/>
        </w:rPr>
        <w:t xml:space="preserve">В качестве ключевых задач </w:t>
      </w:r>
      <w:r>
        <w:rPr>
          <w:rFonts w:ascii="Times New Roman" w:hAnsi="Times New Roman" w:cs="Times New Roman"/>
          <w:sz w:val="28"/>
          <w:szCs w:val="28"/>
        </w:rPr>
        <w:t xml:space="preserve">ядерно-инновационного кластера </w:t>
      </w:r>
      <w:r w:rsidRPr="00AE73F5">
        <w:rPr>
          <w:rFonts w:ascii="Times New Roman" w:hAnsi="Times New Roman" w:cs="Times New Roman"/>
          <w:sz w:val="28"/>
          <w:szCs w:val="28"/>
        </w:rPr>
        <w:t xml:space="preserve">до 2030 года Стратегией </w:t>
      </w:r>
      <w:proofErr w:type="gramStart"/>
      <w:r w:rsidRPr="00AE73F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AE73F5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73F5">
        <w:rPr>
          <w:rFonts w:ascii="Times New Roman" w:hAnsi="Times New Roman" w:cs="Times New Roman"/>
          <w:sz w:val="28"/>
          <w:szCs w:val="28"/>
        </w:rPr>
        <w:t xml:space="preserve">обеспечение развития инновационной деятельности в рамках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>, в том числе развития малого инновационного бизнеса;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>разворачивание инфраструктуры (в том числе – инфраструктуры ГК «</w:t>
      </w:r>
      <w:proofErr w:type="spellStart"/>
      <w:r w:rsidRPr="00AE73F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E73F5">
        <w:rPr>
          <w:rFonts w:ascii="Times New Roman" w:hAnsi="Times New Roman" w:cs="Times New Roman"/>
          <w:sz w:val="28"/>
          <w:szCs w:val="28"/>
        </w:rPr>
        <w:t>») соответствующей международной деятельности;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>оказание эффективного содействия географическо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E73F5">
        <w:rPr>
          <w:rFonts w:ascii="Times New Roman" w:hAnsi="Times New Roman" w:cs="Times New Roman"/>
          <w:sz w:val="28"/>
          <w:szCs w:val="28"/>
        </w:rPr>
        <w:t xml:space="preserve"> расширени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73F5">
        <w:rPr>
          <w:rFonts w:ascii="Times New Roman" w:hAnsi="Times New Roman" w:cs="Times New Roman"/>
          <w:sz w:val="28"/>
          <w:szCs w:val="28"/>
        </w:rPr>
        <w:t xml:space="preserve"> влияния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 xml:space="preserve">, в том числе – выход на мировые рынки высокотехнологичных продуктов и услуг за счёт реализации крупных проектов и создания </w:t>
      </w:r>
      <w:proofErr w:type="spellStart"/>
      <w:r w:rsidRPr="00AE73F5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>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 xml:space="preserve">создание условий для расширения </w:t>
      </w:r>
      <w:proofErr w:type="gramStart"/>
      <w:r w:rsidRPr="00AE73F5">
        <w:rPr>
          <w:rFonts w:ascii="Times New Roman" w:hAnsi="Times New Roman" w:cs="Times New Roman"/>
          <w:sz w:val="28"/>
          <w:szCs w:val="28"/>
        </w:rPr>
        <w:t>зон применения существующих технологических компетенций предприятий участников</w:t>
      </w:r>
      <w:proofErr w:type="gramEnd"/>
      <w:r w:rsidRPr="00AE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ядерно-инновационного кластера </w:t>
      </w:r>
      <w:r w:rsidRPr="00AE73F5">
        <w:rPr>
          <w:rFonts w:ascii="Times New Roman" w:hAnsi="Times New Roman" w:cs="Times New Roman"/>
          <w:sz w:val="28"/>
          <w:szCs w:val="28"/>
        </w:rPr>
        <w:t>и активное вовлечение малого бизнеса в инновационный процесс;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 xml:space="preserve">обеспечение опережающего развития городской среды на территории базирования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>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>создание необходимых условий для повышения эффективности системы образования, соответствующей требованиям международных стандартов.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 w:cs="Times New Roman"/>
          <w:sz w:val="28"/>
          <w:szCs w:val="28"/>
        </w:rPr>
        <w:t xml:space="preserve">В связи с обозначенными выше задачами развития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 xml:space="preserve"> может быть сформулирован комплекс задач, стоящих перед городом Димитровградом и Ульяновской областью, решение которых необходимо для достижения целевых показателей развития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>: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 xml:space="preserve">поддержка деятельности специализированной организации развития инновационного территориального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>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>поддержка деятельности всех элементов инновационной инфраструктуры в городе Димитровграде, в том числе способствующих созданию и развитию субъектов малого и среднего предпринимательства (во всех отраслях и сферах деятельности);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 xml:space="preserve">развитие современной системы образования, соответствующей требованиям инновационного развития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 xml:space="preserve"> и </w:t>
      </w:r>
      <w:r w:rsidRPr="00AE73F5">
        <w:rPr>
          <w:rFonts w:ascii="Times New Roman" w:hAnsi="Times New Roman" w:cs="Times New Roman"/>
          <w:sz w:val="28"/>
          <w:szCs w:val="28"/>
        </w:rPr>
        <w:lastRenderedPageBreak/>
        <w:t>удовлетворяющей международным стандартам;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F5">
        <w:rPr>
          <w:rFonts w:ascii="Times New Roman" w:hAnsi="Times New Roman" w:cs="Times New Roman"/>
          <w:sz w:val="28"/>
          <w:szCs w:val="28"/>
        </w:rPr>
        <w:t xml:space="preserve">обеспечение опережающего инфраструктурного развития территории базирования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>.</w:t>
      </w:r>
    </w:p>
    <w:p w:rsidR="00BB7439" w:rsidRPr="00AE73F5" w:rsidRDefault="00BB7439" w:rsidP="00BB74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3F5">
        <w:rPr>
          <w:rFonts w:ascii="Times New Roman" w:hAnsi="Times New Roman" w:cs="Times New Roman"/>
          <w:sz w:val="28"/>
          <w:szCs w:val="28"/>
        </w:rPr>
        <w:t xml:space="preserve">К 2025-2030 годам </w:t>
      </w:r>
      <w:r>
        <w:rPr>
          <w:rFonts w:ascii="Times New Roman" w:hAnsi="Times New Roman" w:cs="Times New Roman"/>
          <w:sz w:val="28"/>
          <w:szCs w:val="28"/>
        </w:rPr>
        <w:t>ядерно-инновационный кластер</w:t>
      </w:r>
      <w:r w:rsidRPr="00AE73F5">
        <w:rPr>
          <w:rFonts w:ascii="Times New Roman" w:hAnsi="Times New Roman" w:cs="Times New Roman"/>
          <w:sz w:val="28"/>
          <w:szCs w:val="28"/>
        </w:rPr>
        <w:t xml:space="preserve"> будет представлять собой систему географически локализованных взаимосвязанных производственных компаний, научно-исследовательских институтов, вузов, технопарков, </w:t>
      </w:r>
      <w:proofErr w:type="gramStart"/>
      <w:r w:rsidRPr="00AE73F5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AE73F5">
        <w:rPr>
          <w:rFonts w:ascii="Times New Roman" w:hAnsi="Times New Roman" w:cs="Times New Roman"/>
          <w:sz w:val="28"/>
          <w:szCs w:val="28"/>
        </w:rPr>
        <w:t xml:space="preserve">: поставщиков оборудования и комплектующих, объектов инфраструктуры, оказывающих специализированные услуги, а также других организаций, дополняющих друг друга, и усиливающих конкурентные преимущества отдельных компаний и </w:t>
      </w:r>
      <w:r>
        <w:rPr>
          <w:rFonts w:ascii="Times New Roman" w:hAnsi="Times New Roman" w:cs="Times New Roman"/>
          <w:sz w:val="28"/>
          <w:szCs w:val="28"/>
        </w:rPr>
        <w:t>ядерно-инновационного кластера</w:t>
      </w:r>
      <w:r w:rsidRPr="00AE73F5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BB7439" w:rsidRDefault="00BB7439" w:rsidP="00BB7439">
      <w:pPr>
        <w:pStyle w:val="ae"/>
        <w:keepNext/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E73F5">
        <w:rPr>
          <w:rFonts w:ascii="Times New Roman" w:hAnsi="Times New Roman"/>
          <w:sz w:val="28"/>
          <w:szCs w:val="28"/>
        </w:rPr>
        <w:t xml:space="preserve">Управляющий контур и система ролей на первом этапе развития </w:t>
      </w:r>
      <w:r>
        <w:rPr>
          <w:rFonts w:ascii="Times New Roman" w:hAnsi="Times New Roman"/>
          <w:sz w:val="28"/>
          <w:szCs w:val="28"/>
        </w:rPr>
        <w:t>ядерно-инновационного кластера (далее – Кластер)</w:t>
      </w:r>
      <w:r w:rsidRPr="00AE73F5">
        <w:rPr>
          <w:rFonts w:ascii="Times New Roman" w:hAnsi="Times New Roman"/>
          <w:sz w:val="28"/>
          <w:szCs w:val="28"/>
        </w:rPr>
        <w:t>:</w:t>
      </w:r>
    </w:p>
    <w:p w:rsidR="00BB7439" w:rsidRPr="00AE73F5" w:rsidRDefault="00BB7439" w:rsidP="00BB7439">
      <w:pPr>
        <w:pStyle w:val="ae"/>
        <w:numPr>
          <w:ilvl w:val="1"/>
          <w:numId w:val="2"/>
        </w:numPr>
        <w:tabs>
          <w:tab w:val="clear" w:pos="2084"/>
          <w:tab w:val="num" w:pos="990"/>
          <w:tab w:val="left" w:pos="3834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ролей участников К</w:t>
      </w:r>
      <w:r w:rsidRPr="00AE73F5">
        <w:rPr>
          <w:rFonts w:ascii="Times New Roman" w:hAnsi="Times New Roman"/>
          <w:b/>
          <w:sz w:val="28"/>
          <w:szCs w:val="28"/>
        </w:rPr>
        <w:t>ластера:</w:t>
      </w:r>
    </w:p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5"/>
        <w:gridCol w:w="2665"/>
        <w:gridCol w:w="2806"/>
        <w:gridCol w:w="3865"/>
      </w:tblGrid>
      <w:tr w:rsidR="00BB7439" w:rsidRPr="00BB7439" w:rsidTr="00F84FB8">
        <w:tc>
          <w:tcPr>
            <w:tcW w:w="424" w:type="dxa"/>
          </w:tcPr>
          <w:p w:rsidR="00BB7439" w:rsidRPr="00BB7439" w:rsidRDefault="00BB7439" w:rsidP="00FA0EAF">
            <w:pPr>
              <w:jc w:val="both"/>
            </w:pPr>
            <w:r w:rsidRPr="00BB7439">
              <w:t>№</w:t>
            </w:r>
          </w:p>
        </w:tc>
        <w:tc>
          <w:tcPr>
            <w:tcW w:w="2363" w:type="dxa"/>
          </w:tcPr>
          <w:p w:rsidR="00BB7439" w:rsidRPr="00BB7439" w:rsidRDefault="00BB7439" w:rsidP="00FA0EAF">
            <w:pPr>
              <w:jc w:val="center"/>
            </w:pPr>
            <w:r w:rsidRPr="00BB7439">
              <w:t>Участник</w:t>
            </w:r>
          </w:p>
        </w:tc>
        <w:tc>
          <w:tcPr>
            <w:tcW w:w="2836" w:type="dxa"/>
          </w:tcPr>
          <w:p w:rsidR="00BB7439" w:rsidRPr="00BB7439" w:rsidRDefault="00BB7439" w:rsidP="00FA0EAF">
            <w:pPr>
              <w:jc w:val="center"/>
            </w:pPr>
            <w:r w:rsidRPr="00BB7439">
              <w:t>Роль</w:t>
            </w:r>
          </w:p>
        </w:tc>
        <w:tc>
          <w:tcPr>
            <w:tcW w:w="4158" w:type="dxa"/>
          </w:tcPr>
          <w:p w:rsidR="00BB7439" w:rsidRPr="00BB7439" w:rsidRDefault="00BB7439" w:rsidP="00FA0EAF">
            <w:pPr>
              <w:jc w:val="center"/>
            </w:pPr>
            <w:r w:rsidRPr="00BB7439">
              <w:t>Действие</w:t>
            </w:r>
          </w:p>
        </w:tc>
      </w:tr>
      <w:tr w:rsidR="00BB7439" w:rsidRPr="00BB7439" w:rsidTr="00F84FB8">
        <w:tc>
          <w:tcPr>
            <w:tcW w:w="424" w:type="dxa"/>
          </w:tcPr>
          <w:p w:rsidR="00BB7439" w:rsidRPr="00BB7439" w:rsidRDefault="00BB7439" w:rsidP="00FA0EAF">
            <w:pPr>
              <w:jc w:val="both"/>
            </w:pPr>
            <w:r w:rsidRPr="00BB7439">
              <w:t>1.</w:t>
            </w:r>
          </w:p>
        </w:tc>
        <w:tc>
          <w:tcPr>
            <w:tcW w:w="2363" w:type="dxa"/>
          </w:tcPr>
          <w:p w:rsidR="00BB7439" w:rsidRPr="00BB7439" w:rsidRDefault="00BB7439" w:rsidP="00FA0EAF">
            <w:pPr>
              <w:jc w:val="both"/>
            </w:pPr>
            <w:r w:rsidRPr="00BB7439">
              <w:t>Представители органов власти Ульяновской области и города  Димитровграда: Правительство Ульяновской области, Министерство развития конкуренции и экономики  Ульяновской области, органы местного самоуправления города Димитровграда и Агентство регионального развития</w:t>
            </w:r>
          </w:p>
        </w:tc>
        <w:tc>
          <w:tcPr>
            <w:tcW w:w="2836" w:type="dxa"/>
          </w:tcPr>
          <w:p w:rsidR="00BB7439" w:rsidRPr="00BB7439" w:rsidRDefault="00BB7439" w:rsidP="00FA0EAF">
            <w:pPr>
              <w:jc w:val="both"/>
            </w:pPr>
            <w:r w:rsidRPr="00BB7439">
              <w:t xml:space="preserve">Инициаторы и </w:t>
            </w:r>
            <w:proofErr w:type="spellStart"/>
            <w:r w:rsidRPr="00BB7439">
              <w:t>фасилитаторы</w:t>
            </w:r>
            <w:proofErr w:type="spellEnd"/>
            <w:r w:rsidRPr="00BB7439">
              <w:t xml:space="preserve"> проекта технологического Кластера в городе Димитровграде</w:t>
            </w:r>
          </w:p>
        </w:tc>
        <w:tc>
          <w:tcPr>
            <w:tcW w:w="4158" w:type="dxa"/>
          </w:tcPr>
          <w:p w:rsidR="00BB7439" w:rsidRPr="00BB7439" w:rsidRDefault="00BB7439" w:rsidP="00FA0EAF">
            <w:pPr>
              <w:jc w:val="both"/>
            </w:pPr>
            <w:r w:rsidRPr="00BB7439">
              <w:t xml:space="preserve">Представляют интересы Ульяновской области и местных сообществ, стимулируют </w:t>
            </w:r>
            <w:proofErr w:type="spellStart"/>
            <w:r w:rsidRPr="00BB7439">
              <w:t>рекрутинг</w:t>
            </w:r>
            <w:proofErr w:type="spellEnd"/>
            <w:r w:rsidRPr="00BB7439">
              <w:t xml:space="preserve"> инвесторов, содействуют развитию Кластера в рамках зоны своих полномочий (выделение земли, льготы по налогам, субсидии, подготовка кадров, жилищная политика и развитие дорожной и коммунальной инфраструктуры и иное)</w:t>
            </w:r>
          </w:p>
        </w:tc>
      </w:tr>
      <w:tr w:rsidR="00BB7439" w:rsidRPr="00BB7439" w:rsidTr="00F84FB8">
        <w:trPr>
          <w:trHeight w:val="7554"/>
        </w:trPr>
        <w:tc>
          <w:tcPr>
            <w:tcW w:w="424" w:type="dxa"/>
          </w:tcPr>
          <w:p w:rsidR="00BB7439" w:rsidRPr="00BB7439" w:rsidRDefault="00BB7439" w:rsidP="00FA0EAF">
            <w:pPr>
              <w:jc w:val="both"/>
            </w:pPr>
            <w:r w:rsidRPr="00BB7439">
              <w:lastRenderedPageBreak/>
              <w:t>2.</w:t>
            </w:r>
          </w:p>
        </w:tc>
        <w:tc>
          <w:tcPr>
            <w:tcW w:w="2363" w:type="dxa"/>
          </w:tcPr>
          <w:p w:rsidR="00BB7439" w:rsidRPr="00BB7439" w:rsidRDefault="00BB7439" w:rsidP="00FA0EAF">
            <w:r w:rsidRPr="00BB7439">
              <w:t>Центр развития Кластера</w:t>
            </w:r>
          </w:p>
        </w:tc>
        <w:tc>
          <w:tcPr>
            <w:tcW w:w="2836" w:type="dxa"/>
          </w:tcPr>
          <w:p w:rsidR="00BB7439" w:rsidRPr="00BB7439" w:rsidRDefault="00BB7439" w:rsidP="00FA0E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7439">
              <w:rPr>
                <w:rFonts w:ascii="Times New Roman" w:hAnsi="Times New Roman" w:cs="Times New Roman"/>
              </w:rPr>
              <w:t>Элемент инновационной инфраструктуры, создаваемый в целях развития инновационных Кластеров, малого и среднего предпринимательства, обеспечивающий кооперационное взаимодействие участников Кластера между собой и развитие субъектов малого и среднего предпринимательства, повышающих конкурентоспособность региона базирования соответствующих инновационных Кластеров и кооперационное взаимодействие участников Кластера  между собой</w:t>
            </w:r>
          </w:p>
        </w:tc>
        <w:tc>
          <w:tcPr>
            <w:tcW w:w="4158" w:type="dxa"/>
          </w:tcPr>
          <w:p w:rsidR="00BB7439" w:rsidRPr="00BB7439" w:rsidRDefault="00BB7439" w:rsidP="00FA0E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7439">
              <w:rPr>
                <w:rFonts w:ascii="Times New Roman" w:hAnsi="Times New Roman" w:cs="Times New Roman"/>
              </w:rPr>
              <w:t xml:space="preserve">С 2013 года центром развития </w:t>
            </w:r>
            <w:proofErr w:type="gramStart"/>
            <w:r w:rsidRPr="00BB7439">
              <w:rPr>
                <w:rFonts w:ascii="Times New Roman" w:hAnsi="Times New Roman" w:cs="Times New Roman"/>
              </w:rPr>
              <w:t>Кластера</w:t>
            </w:r>
            <w:proofErr w:type="gramEnd"/>
            <w:r w:rsidRPr="00BB7439">
              <w:rPr>
                <w:rFonts w:ascii="Times New Roman" w:hAnsi="Times New Roman" w:cs="Times New Roman"/>
              </w:rPr>
              <w:t xml:space="preserve"> а является Автономная некоммерческая организация «Центр развития ядерного инновационного кластера города Димитровграда Ульяновской области» (далее – АНО ЦРК), реализующая функции специализированной организации Кластера, осуществляющей методическое, организационное, экспертно-аналитическое и информационное сопровождение развития Кластера с целью создания условий для эффективного взаимодействия организаций-участников, учреждений образования и науки, некоммерческих и общественных организаций, органов государственной власти и органов местного самоуправления, инвесторов в интересах развития Кластера и обеспечение реализации проектов развития Кластера</w:t>
            </w:r>
          </w:p>
        </w:tc>
      </w:tr>
      <w:tr w:rsidR="00BB7439" w:rsidRPr="00BB7439" w:rsidTr="00F84FB8">
        <w:trPr>
          <w:trHeight w:val="1793"/>
        </w:trPr>
        <w:tc>
          <w:tcPr>
            <w:tcW w:w="424" w:type="dxa"/>
          </w:tcPr>
          <w:p w:rsidR="00BB7439" w:rsidRPr="00BB7439" w:rsidRDefault="00BB7439" w:rsidP="00FA0EAF">
            <w:pPr>
              <w:jc w:val="both"/>
            </w:pPr>
            <w:r w:rsidRPr="00BB7439">
              <w:t>3.</w:t>
            </w:r>
          </w:p>
        </w:tc>
        <w:tc>
          <w:tcPr>
            <w:tcW w:w="2363" w:type="dxa"/>
          </w:tcPr>
          <w:p w:rsidR="00BB7439" w:rsidRPr="00BB7439" w:rsidRDefault="00BB7439" w:rsidP="00FA0EAF">
            <w:pPr>
              <w:jc w:val="both"/>
            </w:pPr>
            <w:r w:rsidRPr="00BB7439">
              <w:t>Основные корпоративные участники проекта: ГК «</w:t>
            </w:r>
            <w:proofErr w:type="spellStart"/>
            <w:r w:rsidRPr="00BB7439">
              <w:t>Росатом</w:t>
            </w:r>
            <w:proofErr w:type="spellEnd"/>
            <w:r w:rsidRPr="00BB7439">
              <w:t>», АО «</w:t>
            </w:r>
            <w:proofErr w:type="spellStart"/>
            <w:r w:rsidRPr="00BB7439">
              <w:t>Роснано</w:t>
            </w:r>
            <w:proofErr w:type="spellEnd"/>
            <w:r w:rsidRPr="00BB7439">
              <w:t>», ФМБА и т.д.</w:t>
            </w:r>
          </w:p>
        </w:tc>
        <w:tc>
          <w:tcPr>
            <w:tcW w:w="2836" w:type="dxa"/>
          </w:tcPr>
          <w:p w:rsidR="00BB7439" w:rsidRPr="00BB7439" w:rsidRDefault="00BB7439" w:rsidP="00FA0EAF">
            <w:pPr>
              <w:jc w:val="both"/>
            </w:pPr>
            <w:proofErr w:type="spellStart"/>
            <w:r w:rsidRPr="00BB7439">
              <w:t>Деятельностное</w:t>
            </w:r>
            <w:proofErr w:type="spellEnd"/>
            <w:r w:rsidRPr="00BB7439">
              <w:t xml:space="preserve"> ядро технологического Кластера (резиденты)</w:t>
            </w:r>
          </w:p>
        </w:tc>
        <w:tc>
          <w:tcPr>
            <w:tcW w:w="4158" w:type="dxa"/>
          </w:tcPr>
          <w:p w:rsidR="00BB7439" w:rsidRPr="00BB7439" w:rsidRDefault="00BB7439" w:rsidP="00FA0EAF">
            <w:pPr>
              <w:jc w:val="both"/>
            </w:pPr>
            <w:r w:rsidRPr="00BB7439">
              <w:t>Ведут научно-исследовательскую, инновационную и высокотехнологичную производственную деятельность в рамках Кластера</w:t>
            </w:r>
          </w:p>
        </w:tc>
      </w:tr>
      <w:tr w:rsidR="00BB7439" w:rsidRPr="00BB7439" w:rsidTr="00F84FB8">
        <w:tc>
          <w:tcPr>
            <w:tcW w:w="424" w:type="dxa"/>
          </w:tcPr>
          <w:p w:rsidR="00BB7439" w:rsidRPr="00BB7439" w:rsidRDefault="00BB7439" w:rsidP="00FA0EAF">
            <w:pPr>
              <w:jc w:val="both"/>
            </w:pPr>
            <w:r w:rsidRPr="00BB7439">
              <w:t>4.</w:t>
            </w:r>
          </w:p>
        </w:tc>
        <w:tc>
          <w:tcPr>
            <w:tcW w:w="2363" w:type="dxa"/>
          </w:tcPr>
          <w:p w:rsidR="00BB7439" w:rsidRPr="00BB7439" w:rsidRDefault="00BB7439" w:rsidP="00FA0EA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7439">
              <w:rPr>
                <w:rFonts w:eastAsia="Times New Roman"/>
                <w:color w:val="000000"/>
                <w:lang w:eastAsia="ru-RU"/>
              </w:rPr>
              <w:t>Малые инновационные компании Кластера</w:t>
            </w:r>
          </w:p>
        </w:tc>
        <w:tc>
          <w:tcPr>
            <w:tcW w:w="2836" w:type="dxa"/>
          </w:tcPr>
          <w:p w:rsidR="00BB7439" w:rsidRPr="00BB7439" w:rsidRDefault="00BB7439" w:rsidP="00FA0EA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7439">
              <w:rPr>
                <w:rFonts w:eastAsia="Times New Roman"/>
                <w:color w:val="000000"/>
                <w:lang w:eastAsia="ru-RU"/>
              </w:rPr>
              <w:t>Сообщества малых и средних предприятий, сгруппировавшихся вокруг  крупных компаний и проектов Кластера на основе производственно-технологических, научно-технических и коммерческих связей</w:t>
            </w:r>
          </w:p>
        </w:tc>
        <w:tc>
          <w:tcPr>
            <w:tcW w:w="4158" w:type="dxa"/>
          </w:tcPr>
          <w:p w:rsidR="00BB7439" w:rsidRPr="00BB7439" w:rsidRDefault="00BB7439" w:rsidP="00FA0EA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7439">
              <w:rPr>
                <w:rFonts w:eastAsia="Times New Roman"/>
                <w:color w:val="000000"/>
                <w:lang w:eastAsia="ru-RU"/>
              </w:rPr>
              <w:t>Участвуют в процессе создания и вывода продукта на рынок, от идеи и проектирования до создания и внедрения конечного инновационного продукта</w:t>
            </w:r>
          </w:p>
        </w:tc>
      </w:tr>
      <w:tr w:rsidR="00BB7439" w:rsidRPr="00BB7439" w:rsidTr="00F84FB8">
        <w:tc>
          <w:tcPr>
            <w:tcW w:w="424" w:type="dxa"/>
          </w:tcPr>
          <w:p w:rsidR="00BB7439" w:rsidRPr="00BB7439" w:rsidRDefault="00BB7439" w:rsidP="00FA0EAF">
            <w:pPr>
              <w:jc w:val="both"/>
            </w:pPr>
            <w:r w:rsidRPr="00BB7439">
              <w:t>5.</w:t>
            </w:r>
          </w:p>
        </w:tc>
        <w:tc>
          <w:tcPr>
            <w:tcW w:w="2363" w:type="dxa"/>
          </w:tcPr>
          <w:p w:rsidR="00BB7439" w:rsidRPr="00BB7439" w:rsidRDefault="00BB7439" w:rsidP="00FA0EA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7439">
              <w:rPr>
                <w:rFonts w:eastAsia="Times New Roman"/>
                <w:color w:val="000000"/>
                <w:lang w:eastAsia="ru-RU"/>
              </w:rPr>
              <w:t xml:space="preserve">Образовательные учреждения Кластера (ВУЗы, колледжи и </w:t>
            </w:r>
            <w:proofErr w:type="spellStart"/>
            <w:r w:rsidRPr="00BB7439">
              <w:rPr>
                <w:rFonts w:eastAsia="Times New Roman"/>
                <w:color w:val="000000"/>
                <w:lang w:eastAsia="ru-RU"/>
              </w:rPr>
              <w:t>тд</w:t>
            </w:r>
            <w:proofErr w:type="spellEnd"/>
            <w:r w:rsidRPr="00BB7439">
              <w:rPr>
                <w:rFonts w:eastAsia="Times New Roman"/>
                <w:color w:val="000000"/>
                <w:lang w:eastAsia="ru-RU"/>
              </w:rPr>
              <w:t>.) и научно-исследовательские центры</w:t>
            </w:r>
          </w:p>
        </w:tc>
        <w:tc>
          <w:tcPr>
            <w:tcW w:w="2836" w:type="dxa"/>
          </w:tcPr>
          <w:p w:rsidR="00BB7439" w:rsidRPr="00BB7439" w:rsidRDefault="00BB7439" w:rsidP="00FA0EA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7439">
              <w:rPr>
                <w:rFonts w:eastAsia="Times New Roman"/>
                <w:color w:val="000000"/>
                <w:lang w:eastAsia="ru-RU"/>
              </w:rPr>
              <w:t xml:space="preserve">Группа образовательных учреждений высшего и средне специального образования, с развитой системой подготовки и повышения квалификации кадров, а также по разработке и </w:t>
            </w:r>
            <w:r w:rsidRPr="00BB7439">
              <w:rPr>
                <w:rFonts w:eastAsia="Times New Roman"/>
                <w:color w:val="000000"/>
                <w:lang w:eastAsia="ru-RU"/>
              </w:rPr>
              <w:lastRenderedPageBreak/>
              <w:t>внедрению новых технологий в Кластер по средствам создания малых инновационных предприятий</w:t>
            </w:r>
          </w:p>
        </w:tc>
        <w:tc>
          <w:tcPr>
            <w:tcW w:w="4158" w:type="dxa"/>
          </w:tcPr>
          <w:p w:rsidR="00BB7439" w:rsidRPr="00BB7439" w:rsidRDefault="00BB7439" w:rsidP="00FA0EA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B7439">
              <w:rPr>
                <w:rFonts w:eastAsia="Times New Roman"/>
                <w:color w:val="000000"/>
                <w:lang w:eastAsia="ru-RU"/>
              </w:rPr>
              <w:lastRenderedPageBreak/>
              <w:t>Генерируют и концентрируют разнообразные научные и технологические изобретения, трансформируя их в инновации, коммерциализация которых обеспечивает достижение конкурентных преимуществ.</w:t>
            </w:r>
          </w:p>
          <w:p w:rsidR="00BB7439" w:rsidRPr="00BB7439" w:rsidRDefault="00BB7439" w:rsidP="00FA0EA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B7439">
              <w:rPr>
                <w:rFonts w:eastAsia="Times New Roman"/>
                <w:color w:val="000000"/>
                <w:lang w:eastAsia="ru-RU"/>
              </w:rPr>
              <w:t xml:space="preserve">Обеспечивают подготовку, </w:t>
            </w:r>
            <w:r w:rsidRPr="00BB7439">
              <w:rPr>
                <w:rFonts w:eastAsia="Times New Roman"/>
                <w:color w:val="000000"/>
                <w:lang w:eastAsia="ru-RU"/>
              </w:rPr>
              <w:lastRenderedPageBreak/>
              <w:t>переподготовку и повышение квалификации специалистов компаний Кластера. Разрабатывают и совершенствуют образовательные программы  для участников Кластера, организовывают и проводят научно-практические исследования</w:t>
            </w:r>
          </w:p>
        </w:tc>
      </w:tr>
    </w:tbl>
    <w:p w:rsidR="00BB7439" w:rsidRPr="00BB7439" w:rsidRDefault="00BB7439" w:rsidP="00BB7439">
      <w:pPr>
        <w:pStyle w:val="ae"/>
        <w:tabs>
          <w:tab w:val="left" w:pos="38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B7439" w:rsidRPr="006B5DF2" w:rsidRDefault="00BB7439" w:rsidP="00BB7439">
      <w:pPr>
        <w:pStyle w:val="ae"/>
        <w:tabs>
          <w:tab w:val="left" w:pos="38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5DF2">
        <w:rPr>
          <w:rFonts w:ascii="Times New Roman" w:hAnsi="Times New Roman"/>
          <w:sz w:val="28"/>
          <w:szCs w:val="28"/>
        </w:rPr>
        <w:t>– Координация и принятие стратегических решений по развитию кластера в Димитровграде: Совет кластера.</w:t>
      </w:r>
    </w:p>
    <w:p w:rsidR="00BB7439" w:rsidRDefault="00BB7439" w:rsidP="00BB7439">
      <w:pPr>
        <w:pStyle w:val="ae"/>
        <w:tabs>
          <w:tab w:val="left" w:pos="38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3F5">
        <w:rPr>
          <w:rFonts w:ascii="Times New Roman" w:hAnsi="Times New Roman"/>
          <w:sz w:val="28"/>
          <w:szCs w:val="28"/>
        </w:rPr>
        <w:t>Совет ядерн</w:t>
      </w:r>
      <w:r>
        <w:rPr>
          <w:rFonts w:ascii="Times New Roman" w:hAnsi="Times New Roman"/>
          <w:sz w:val="28"/>
          <w:szCs w:val="28"/>
        </w:rPr>
        <w:t xml:space="preserve">о-инновационного кластера  в городе </w:t>
      </w:r>
      <w:r w:rsidRPr="00AE73F5">
        <w:rPr>
          <w:rFonts w:ascii="Times New Roman" w:hAnsi="Times New Roman"/>
          <w:sz w:val="28"/>
          <w:szCs w:val="28"/>
        </w:rPr>
        <w:t xml:space="preserve">Димитровграде является основным органом управления и площадкой согласования позиций и стратегий всех включенных (заинтересованных) сторон – принимаются принципиальные решения и долгосрочные и среднесрочные планы развития. Совет ядерно-инновационного кластера создан для координации и </w:t>
      </w:r>
      <w:proofErr w:type="gramStart"/>
      <w:r w:rsidRPr="00AE73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E73F5">
        <w:rPr>
          <w:rFonts w:ascii="Times New Roman" w:hAnsi="Times New Roman"/>
          <w:sz w:val="28"/>
          <w:szCs w:val="28"/>
        </w:rPr>
        <w:t xml:space="preserve"> деятельностью Кластера и обеспечения его развития; для решения возложенных задач. </w:t>
      </w:r>
      <w:proofErr w:type="gramStart"/>
      <w:r w:rsidRPr="00AE73F5">
        <w:rPr>
          <w:rFonts w:ascii="Times New Roman" w:hAnsi="Times New Roman"/>
          <w:sz w:val="28"/>
          <w:szCs w:val="28"/>
        </w:rPr>
        <w:t>Совет Кластера вправе создавать специальные постоянные и временные рабочие (экспертные) группы по вопросам развития Кластера и утверждать их состав, а также инициировать создание иных организаций в целях развития Кластера).</w:t>
      </w:r>
      <w:proofErr w:type="gramEnd"/>
      <w:r w:rsidRPr="00AE73F5">
        <w:rPr>
          <w:rFonts w:ascii="Times New Roman" w:hAnsi="Times New Roman"/>
          <w:sz w:val="28"/>
          <w:szCs w:val="28"/>
        </w:rPr>
        <w:t xml:space="preserve"> В состав Совета входят представители федеральных органов власти, ГК «</w:t>
      </w:r>
      <w:proofErr w:type="spellStart"/>
      <w:r w:rsidRPr="00AE73F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E73F5">
        <w:rPr>
          <w:rFonts w:ascii="Times New Roman" w:hAnsi="Times New Roman"/>
          <w:sz w:val="28"/>
          <w:szCs w:val="28"/>
        </w:rPr>
        <w:t>», Открытого акционерного обществ</w:t>
      </w:r>
      <w:r>
        <w:rPr>
          <w:rFonts w:ascii="Times New Roman" w:hAnsi="Times New Roman"/>
          <w:sz w:val="28"/>
          <w:szCs w:val="28"/>
        </w:rPr>
        <w:t>а «</w:t>
      </w:r>
      <w:proofErr w:type="spellStart"/>
      <w:r>
        <w:rPr>
          <w:rFonts w:ascii="Times New Roman" w:hAnsi="Times New Roman"/>
          <w:sz w:val="28"/>
          <w:szCs w:val="28"/>
        </w:rPr>
        <w:t>Роснано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по тексту – </w:t>
      </w:r>
      <w:r w:rsidRPr="00AE73F5">
        <w:rPr>
          <w:rFonts w:ascii="Times New Roman" w:hAnsi="Times New Roman"/>
          <w:sz w:val="28"/>
          <w:szCs w:val="28"/>
        </w:rPr>
        <w:t>АО «</w:t>
      </w:r>
      <w:proofErr w:type="spellStart"/>
      <w:r w:rsidRPr="00AE73F5">
        <w:rPr>
          <w:rFonts w:ascii="Times New Roman" w:hAnsi="Times New Roman"/>
          <w:sz w:val="28"/>
          <w:szCs w:val="28"/>
        </w:rPr>
        <w:t>Роснано</w:t>
      </w:r>
      <w:proofErr w:type="spellEnd"/>
      <w:r w:rsidRPr="00AE73F5">
        <w:rPr>
          <w:rFonts w:ascii="Times New Roman" w:hAnsi="Times New Roman"/>
          <w:sz w:val="28"/>
          <w:szCs w:val="28"/>
        </w:rPr>
        <w:t>») и др.</w:t>
      </w:r>
    </w:p>
    <w:p w:rsidR="00BB7439" w:rsidRPr="00AE73F5" w:rsidRDefault="00BB7439" w:rsidP="00BB7439">
      <w:pPr>
        <w:pStyle w:val="ae"/>
        <w:tabs>
          <w:tab w:val="left" w:pos="38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3F5">
        <w:rPr>
          <w:rFonts w:ascii="Times New Roman" w:hAnsi="Times New Roman"/>
          <w:sz w:val="28"/>
          <w:szCs w:val="28"/>
        </w:rPr>
        <w:t>На регулярной основе проводятся заседания Общего собрания участников Кластера. Выбрана и действует специализированная организация, осуществляющая методическое, организационное, экспертно-аналитическое  и информационное сопровождение Кластера, – АНО ЦРК, которая действует согласно следующим договорам, заключенным участниками Кластера с АНО ЦРК по результатам собрания участников кластера 14  мая 2013 года.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B5DF2">
        <w:rPr>
          <w:rFonts w:ascii="Times New Roman" w:hAnsi="Times New Roman" w:cs="Times New Roman"/>
          <w:sz w:val="28"/>
          <w:szCs w:val="28"/>
        </w:rPr>
        <w:t xml:space="preserve"> </w:t>
      </w:r>
      <w:r w:rsidRPr="009B4745">
        <w:rPr>
          <w:rFonts w:ascii="Times New Roman" w:hAnsi="Times New Roman" w:cs="Times New Roman"/>
          <w:sz w:val="28"/>
          <w:szCs w:val="28"/>
        </w:rPr>
        <w:t>Согласно Стратегии новый, проектный, этап развития Кластера будет последовательно реализован в две стадии.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745">
        <w:rPr>
          <w:rFonts w:ascii="Times New Roman" w:hAnsi="Times New Roman" w:cs="Times New Roman"/>
          <w:sz w:val="28"/>
          <w:szCs w:val="28"/>
        </w:rPr>
        <w:t xml:space="preserve">На первой стадии Кластера (до 2020 года включительно) предполагается создание обеспечивающих инфраструктур под долгосрочные проекты развития: проект создания исследовательской ядерной установки Многоцелевой </w:t>
      </w:r>
      <w:r w:rsidRPr="009B4745">
        <w:rPr>
          <w:rFonts w:ascii="Times New Roman" w:hAnsi="Times New Roman" w:cs="Times New Roman"/>
          <w:sz w:val="28"/>
          <w:szCs w:val="28"/>
        </w:rPr>
        <w:lastRenderedPageBreak/>
        <w:t>исследовательский реактор на быстрых нейтронах (МБИР) и развития международного исследовательского центра при нём, проект Федерального высокотехнологичного центра медицинской радиологии ФМБА проект создания реакторной установки на быстрых нейтронах со свинцово-висмутовым теплоносителем (СВБР),  а также реализация пула проектов, связанных с</w:t>
      </w:r>
      <w:proofErr w:type="gramEnd"/>
      <w:r w:rsidRPr="009B4745">
        <w:rPr>
          <w:rFonts w:ascii="Times New Roman" w:hAnsi="Times New Roman" w:cs="Times New Roman"/>
          <w:sz w:val="28"/>
          <w:szCs w:val="28"/>
        </w:rPr>
        <w:t xml:space="preserve"> коммерциализацией существующего научного и технического задела участников Кластера. Неотъемлемой составляющей данного периода развития Кластера является разработка и согласование концепций и планов развития крупных проектов (подготовка технико-экономических оснований, проектно-сметной документации и пр.). 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На второй стадии проектного этапа Кластера (2020-2030гг.) планируется полноценная реализация крупнейших проектов Кластера.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45">
        <w:rPr>
          <w:rFonts w:ascii="Times New Roman" w:hAnsi="Times New Roman" w:cs="Times New Roman"/>
          <w:sz w:val="28"/>
          <w:szCs w:val="28"/>
        </w:rPr>
        <w:t xml:space="preserve">Как уже отмечалось ранее, одной из основных задач Кластера в период действия Стратегии является обеспечение опережающей подготовки высококвалифицированных кадров для дальнейшего развития организаций-участников Кластера и для реализации новых проектов в рамках Кластера. 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745">
        <w:rPr>
          <w:rFonts w:ascii="Times New Roman" w:hAnsi="Times New Roman" w:cs="Times New Roman"/>
          <w:sz w:val="28"/>
          <w:szCs w:val="28"/>
        </w:rPr>
        <w:t>В рамках данного направления для участников Кластера предусматривается обеспечение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>содействие реализации совместных программ по целевой подготовке специ</w:t>
      </w:r>
      <w:r>
        <w:rPr>
          <w:rFonts w:ascii="Times New Roman" w:hAnsi="Times New Roman" w:cs="Times New Roman"/>
          <w:sz w:val="28"/>
          <w:szCs w:val="28"/>
        </w:rPr>
        <w:t xml:space="preserve">алистов, </w:t>
      </w:r>
      <w:r w:rsidRPr="009B4745">
        <w:rPr>
          <w:rFonts w:ascii="Times New Roman" w:hAnsi="Times New Roman" w:cs="Times New Roman"/>
          <w:sz w:val="28"/>
          <w:szCs w:val="28"/>
        </w:rPr>
        <w:t>содействие реализации программ повышения квалификации и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>обеспечение условий для создания образовательного центра развития системы дополнительного профессионального образования 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>содействие включению образовательных проектов Кластера в государственные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 xml:space="preserve">Важной задачей Кластера в рамках поддержки исследований и разработок является эффективное использование возможностей инновационных инфраструктур, обеспечивающих развитие инновационной экономики в городе Димитровграде, Ульяновской области, Приволжском федеральном округе, Российской Федерации. В рамках Программы предполагается создание нескольких объектов инновационной инфраструктуры, связанных с различными </w:t>
      </w:r>
      <w:r w:rsidRPr="009B4745">
        <w:rPr>
          <w:rFonts w:ascii="Times New Roman" w:hAnsi="Times New Roman" w:cs="Times New Roman"/>
          <w:sz w:val="28"/>
          <w:szCs w:val="28"/>
        </w:rPr>
        <w:lastRenderedPageBreak/>
        <w:t>компетенциями (отраслями деятельности) участников Кластера: Индустриальный парк с центром материаловедения в городе Димитровграде; Международный исследовательский центр на базе многофункционального исследовательского реактора на быстрых нейтронах (МБИР).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B474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745">
        <w:rPr>
          <w:rFonts w:ascii="Times New Roman" w:hAnsi="Times New Roman" w:cs="Times New Roman"/>
          <w:sz w:val="28"/>
          <w:szCs w:val="28"/>
        </w:rPr>
        <w:t xml:space="preserve"> инновационной инфраструктуры Кластера</w:t>
      </w:r>
      <w:r>
        <w:rPr>
          <w:rFonts w:ascii="Times New Roman" w:hAnsi="Times New Roman" w:cs="Times New Roman"/>
          <w:sz w:val="28"/>
          <w:szCs w:val="28"/>
        </w:rPr>
        <w:t xml:space="preserve"> необходимы </w:t>
      </w:r>
      <w:r w:rsidRPr="009B4745"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сопровождение, </w:t>
      </w:r>
      <w:r w:rsidRPr="009B4745">
        <w:rPr>
          <w:rFonts w:ascii="Times New Roman" w:hAnsi="Times New Roman" w:cs="Times New Roman"/>
          <w:sz w:val="28"/>
          <w:szCs w:val="28"/>
        </w:rPr>
        <w:t>научно-техническая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и координация </w:t>
      </w:r>
      <w:r w:rsidRPr="009B4745">
        <w:rPr>
          <w:rFonts w:ascii="Times New Roman" w:hAnsi="Times New Roman" w:cs="Times New Roman"/>
          <w:sz w:val="28"/>
          <w:szCs w:val="28"/>
        </w:rPr>
        <w:t>реализации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>содействие включению образовательных проектов Кластера в мероприятия региональных (государственных)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45">
        <w:rPr>
          <w:rFonts w:ascii="Times New Roman" w:hAnsi="Times New Roman" w:cs="Times New Roman"/>
          <w:sz w:val="28"/>
          <w:szCs w:val="28"/>
        </w:rPr>
        <w:t>создание и</w:t>
      </w:r>
      <w:r>
        <w:rPr>
          <w:rFonts w:ascii="Times New Roman" w:hAnsi="Times New Roman" w:cs="Times New Roman"/>
          <w:sz w:val="28"/>
          <w:szCs w:val="28"/>
        </w:rPr>
        <w:t xml:space="preserve">нжинирингового центра Кластера, </w:t>
      </w:r>
      <w:r w:rsidRPr="009B4745">
        <w:rPr>
          <w:rFonts w:ascii="Times New Roman" w:hAnsi="Times New Roman" w:cs="Times New Roman"/>
          <w:sz w:val="28"/>
          <w:szCs w:val="28"/>
        </w:rPr>
        <w:t xml:space="preserve">поиск партнеров </w:t>
      </w:r>
      <w:r>
        <w:rPr>
          <w:rFonts w:ascii="Times New Roman" w:hAnsi="Times New Roman" w:cs="Times New Roman"/>
          <w:sz w:val="28"/>
          <w:szCs w:val="28"/>
        </w:rPr>
        <w:t xml:space="preserve">и инвесторов </w:t>
      </w:r>
      <w:r w:rsidRPr="009B4745">
        <w:rPr>
          <w:rFonts w:ascii="Times New Roman" w:hAnsi="Times New Roman" w:cs="Times New Roman"/>
          <w:sz w:val="28"/>
          <w:szCs w:val="28"/>
        </w:rPr>
        <w:t>(в том числе зарубежных) для реализации проектов создания иннова</w:t>
      </w:r>
      <w:r>
        <w:rPr>
          <w:rFonts w:ascii="Times New Roman" w:hAnsi="Times New Roman" w:cs="Times New Roman"/>
          <w:sz w:val="28"/>
          <w:szCs w:val="28"/>
        </w:rPr>
        <w:t>ционной инфраструктуры Кластера.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Важнейшей составляющей развития Кластера является концептуальная и инфраструктурная подготовка города Димитровграда в качестве территории базирования Кластера к разворачиванию крупных проектов – Международного исследовательского центра, Центра технологических компетенций в новых материалах и пр. Не менее важным является развитие городской среды Димитровграда, которая должна соответствовать мировым стандартам,  в противном случае полноценное развитие Кластера как заметного на глобальном уровне инновационного центра невозможно.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 xml:space="preserve">Создание заявленного инновационного центра предполагает достаточно высокие требования к территории базирования. </w:t>
      </w:r>
      <w:proofErr w:type="gramStart"/>
      <w:r w:rsidRPr="009B4745">
        <w:rPr>
          <w:rFonts w:ascii="Times New Roman" w:hAnsi="Times New Roman" w:cs="Times New Roman"/>
          <w:sz w:val="28"/>
          <w:szCs w:val="28"/>
        </w:rPr>
        <w:t>Значительный вклад в решение ранее обозначенных задач должны внести р</w:t>
      </w:r>
      <w:r>
        <w:rPr>
          <w:rFonts w:ascii="Times New Roman" w:hAnsi="Times New Roman" w:cs="Times New Roman"/>
          <w:sz w:val="28"/>
          <w:szCs w:val="28"/>
        </w:rPr>
        <w:t xml:space="preserve">еализация таких мероприятий как </w:t>
      </w:r>
      <w:r w:rsidRPr="009B4745">
        <w:rPr>
          <w:rFonts w:ascii="Times New Roman" w:hAnsi="Times New Roman" w:cs="Times New Roman"/>
          <w:sz w:val="28"/>
          <w:szCs w:val="28"/>
        </w:rPr>
        <w:t xml:space="preserve">строительство жилья для сотрудников предприятий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организаций-участников Кластера, </w:t>
      </w:r>
      <w:r w:rsidRPr="009B4745">
        <w:rPr>
          <w:rFonts w:ascii="Times New Roman" w:hAnsi="Times New Roman" w:cs="Times New Roman"/>
          <w:sz w:val="28"/>
          <w:szCs w:val="28"/>
        </w:rPr>
        <w:t>ремонт автомобильных дорог общего 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и придомовых территорий, </w:t>
      </w:r>
      <w:r w:rsidRPr="009B4745">
        <w:rPr>
          <w:rFonts w:ascii="Times New Roman" w:hAnsi="Times New Roman" w:cs="Times New Roman"/>
          <w:sz w:val="28"/>
          <w:szCs w:val="28"/>
        </w:rPr>
        <w:t>реализация мероприятий по улучшению системы наружного освещени</w:t>
      </w:r>
      <w:r>
        <w:rPr>
          <w:rFonts w:ascii="Times New Roman" w:hAnsi="Times New Roman" w:cs="Times New Roman"/>
          <w:sz w:val="28"/>
          <w:szCs w:val="28"/>
        </w:rPr>
        <w:t xml:space="preserve">я дорог и придомовых территорий, </w:t>
      </w:r>
      <w:r w:rsidRPr="009B4745">
        <w:rPr>
          <w:rFonts w:ascii="Times New Roman" w:hAnsi="Times New Roman" w:cs="Times New Roman"/>
          <w:sz w:val="28"/>
          <w:szCs w:val="28"/>
        </w:rPr>
        <w:t>капитальный ремонт и реконструкция действующих сетей водоснабжения, водоотведения, канализац</w:t>
      </w:r>
      <w:r>
        <w:rPr>
          <w:rFonts w:ascii="Times New Roman" w:hAnsi="Times New Roman" w:cs="Times New Roman"/>
          <w:sz w:val="28"/>
          <w:szCs w:val="28"/>
        </w:rPr>
        <w:t xml:space="preserve">ионных сетей и насосных станций, </w:t>
      </w:r>
      <w:r w:rsidRPr="009B4745">
        <w:rPr>
          <w:rFonts w:ascii="Times New Roman" w:hAnsi="Times New Roman" w:cs="Times New Roman"/>
          <w:sz w:val="28"/>
          <w:szCs w:val="28"/>
        </w:rPr>
        <w:t>развитие объектов инженерной</w:t>
      </w:r>
      <w:r>
        <w:rPr>
          <w:rFonts w:ascii="Times New Roman" w:hAnsi="Times New Roman" w:cs="Times New Roman"/>
          <w:sz w:val="28"/>
          <w:szCs w:val="28"/>
        </w:rPr>
        <w:t xml:space="preserve">, транспортной </w:t>
      </w:r>
      <w:r w:rsidRPr="009B4745">
        <w:rPr>
          <w:rFonts w:ascii="Times New Roman" w:hAnsi="Times New Roman" w:cs="Times New Roman"/>
          <w:sz w:val="28"/>
          <w:szCs w:val="28"/>
        </w:rPr>
        <w:t>и энергетической инфраструктуры</w:t>
      </w:r>
      <w:proofErr w:type="gramEnd"/>
      <w:r w:rsidRPr="009B4745">
        <w:rPr>
          <w:rFonts w:ascii="Times New Roman" w:hAnsi="Times New Roman" w:cs="Times New Roman"/>
          <w:sz w:val="28"/>
          <w:szCs w:val="28"/>
        </w:rPr>
        <w:t xml:space="preserve"> в зоне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энергетического комплекса НИИАР, </w:t>
      </w:r>
      <w:r w:rsidRPr="009B4745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устройство городских территорий,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9B4745">
        <w:rPr>
          <w:rFonts w:ascii="Times New Roman" w:hAnsi="Times New Roman" w:cs="Times New Roman"/>
          <w:sz w:val="28"/>
          <w:szCs w:val="28"/>
        </w:rPr>
        <w:t>азвитие парковых зон отдыха.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 xml:space="preserve">Таким образом, задачей Программы является устранение существующих инфраструктурных дефицитов, препятствующих развитию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B4745">
        <w:rPr>
          <w:rFonts w:ascii="Times New Roman" w:hAnsi="Times New Roman" w:cs="Times New Roman"/>
          <w:sz w:val="28"/>
          <w:szCs w:val="28"/>
        </w:rPr>
        <w:t xml:space="preserve">Димитровграда как инновационного центра. В рамках Программы особое внимание уделено реализации городских проектов. Значительная часть из них реализуется при непосредственном участии Правительства Ульяновской области и Администрации города Димитровграда Ульяновской области. Часть проектов также планируется осуществить посредством включения их в адресные государственные программы (данные проекты будут осуществляться на условиях </w:t>
      </w:r>
      <w:proofErr w:type="spellStart"/>
      <w:r w:rsidRPr="009B474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B4745">
        <w:rPr>
          <w:rFonts w:ascii="Times New Roman" w:hAnsi="Times New Roman" w:cs="Times New Roman"/>
          <w:sz w:val="28"/>
          <w:szCs w:val="28"/>
        </w:rPr>
        <w:t xml:space="preserve"> из местного бюджета).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Информационная составляющая является одной из важнейших для инновационных территориальных Кластеров – как в Российской Федерации, так и в мире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45">
        <w:rPr>
          <w:rFonts w:ascii="Times New Roman" w:hAnsi="Times New Roman" w:cs="Times New Roman"/>
          <w:sz w:val="28"/>
          <w:szCs w:val="28"/>
        </w:rPr>
        <w:t>Основные направления по информационному продвижению Кластера включают в себя:</w:t>
      </w:r>
    </w:p>
    <w:p w:rsidR="00BB7439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745">
        <w:rPr>
          <w:rFonts w:ascii="Times New Roman" w:hAnsi="Times New Roman" w:cs="Times New Roman"/>
          <w:sz w:val="28"/>
          <w:szCs w:val="28"/>
        </w:rPr>
        <w:t>обеспечение участия представителей Кластера в значимых ко</w:t>
      </w:r>
      <w:r>
        <w:rPr>
          <w:rFonts w:ascii="Times New Roman" w:hAnsi="Times New Roman" w:cs="Times New Roman"/>
          <w:sz w:val="28"/>
          <w:szCs w:val="28"/>
        </w:rPr>
        <w:t>нференциях, форумах, выставках;</w:t>
      </w:r>
    </w:p>
    <w:p w:rsidR="00BB7439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745">
        <w:rPr>
          <w:rFonts w:ascii="Times New Roman" w:hAnsi="Times New Roman" w:cs="Times New Roman"/>
          <w:sz w:val="28"/>
          <w:szCs w:val="28"/>
        </w:rPr>
        <w:t xml:space="preserve">обеспечение информационного продвижения Кластера (разработка и реализация </w:t>
      </w:r>
      <w:proofErr w:type="spellStart"/>
      <w:r w:rsidRPr="009B4745">
        <w:rPr>
          <w:rFonts w:ascii="Times New Roman" w:hAnsi="Times New Roman" w:cs="Times New Roman"/>
          <w:sz w:val="28"/>
          <w:szCs w:val="28"/>
        </w:rPr>
        <w:t>медиакампаний</w:t>
      </w:r>
      <w:proofErr w:type="spellEnd"/>
      <w:r w:rsidRPr="009B4745">
        <w:rPr>
          <w:rFonts w:ascii="Times New Roman" w:hAnsi="Times New Roman" w:cs="Times New Roman"/>
          <w:sz w:val="28"/>
          <w:szCs w:val="28"/>
        </w:rPr>
        <w:t xml:space="preserve"> по продвижению Кластера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центра Кластера, </w:t>
      </w:r>
      <w:r w:rsidRPr="009B4745">
        <w:rPr>
          <w:rFonts w:ascii="Times New Roman" w:hAnsi="Times New Roman" w:cs="Times New Roman"/>
          <w:sz w:val="28"/>
          <w:szCs w:val="28"/>
        </w:rPr>
        <w:t>формирование медиа-планов, подготовка необходимых к распространению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>организация взаимодействия со СМИ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>организация и проведение пресс-конференций, посвящённых динамике и перспективам развития Кластера</w:t>
      </w:r>
      <w:r>
        <w:rPr>
          <w:rFonts w:ascii="Times New Roman" w:hAnsi="Times New Roman" w:cs="Times New Roman"/>
          <w:sz w:val="28"/>
          <w:szCs w:val="28"/>
        </w:rPr>
        <w:t>, под</w:t>
      </w:r>
      <w:r w:rsidRPr="009B4745">
        <w:rPr>
          <w:rFonts w:ascii="Times New Roman" w:hAnsi="Times New Roman" w:cs="Times New Roman"/>
          <w:sz w:val="28"/>
          <w:szCs w:val="28"/>
        </w:rPr>
        <w:t>готовка отчётов (мониторинг) об эффективности реализации медиа-кампаний по продвижению Кластера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B7439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4745">
        <w:rPr>
          <w:rFonts w:ascii="Times New Roman" w:hAnsi="Times New Roman" w:cs="Times New Roman"/>
          <w:sz w:val="28"/>
          <w:szCs w:val="28"/>
        </w:rPr>
        <w:t>администрирование (поддержка) и</w:t>
      </w:r>
      <w:r>
        <w:rPr>
          <w:rFonts w:ascii="Times New Roman" w:hAnsi="Times New Roman" w:cs="Times New Roman"/>
          <w:sz w:val="28"/>
          <w:szCs w:val="28"/>
        </w:rPr>
        <w:t>нформационных ресурсов Кластера.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 xml:space="preserve">Ключевой составляющей ведущих инновационных Кластеров мира являются все виды коммуникации между участниками этих Кластеров (включая формальную и неформальную коммуникацию). Специализированные коммуникационные мероприятия включают в себя различные типы конференций поставщиков, тематические форумы и конференции по </w:t>
      </w:r>
      <w:r w:rsidRPr="009B4745">
        <w:rPr>
          <w:rFonts w:ascii="Times New Roman" w:hAnsi="Times New Roman" w:cs="Times New Roman"/>
          <w:sz w:val="28"/>
          <w:szCs w:val="28"/>
        </w:rPr>
        <w:lastRenderedPageBreak/>
        <w:t>профильным для Кластера тематикам, серии семинаров и круглых столов и др.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Создание и развитие профессионального сообщества Кластера будет способствовать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-обеспечени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745">
        <w:rPr>
          <w:rFonts w:ascii="Times New Roman" w:hAnsi="Times New Roman" w:cs="Times New Roman"/>
          <w:sz w:val="28"/>
          <w:szCs w:val="28"/>
        </w:rPr>
        <w:t xml:space="preserve"> эффективной коммуникации между участниками Кластера, связанной с разработкой и реализацией Кластерных проектов, коммерциализацией технологий, долгосрочными перспективами развития приоритетных для Кластера рынков, вызовов развития и др.;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-обеспечени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745">
        <w:rPr>
          <w:rFonts w:ascii="Times New Roman" w:hAnsi="Times New Roman" w:cs="Times New Roman"/>
          <w:sz w:val="28"/>
          <w:szCs w:val="28"/>
        </w:rPr>
        <w:t xml:space="preserve"> вовлечения в деятельность Кластера разнообразного спектра участников для достижения максимального охвата перспективных отраслей и направлений и представленности их в Кластере, а также для обеспечения </w:t>
      </w:r>
      <w:proofErr w:type="spellStart"/>
      <w:r w:rsidRPr="009B4745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9B4745">
        <w:rPr>
          <w:rFonts w:ascii="Times New Roman" w:hAnsi="Times New Roman" w:cs="Times New Roman"/>
          <w:sz w:val="28"/>
          <w:szCs w:val="28"/>
        </w:rPr>
        <w:t xml:space="preserve"> ведущихся обсуждений;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-обеспечени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745">
        <w:rPr>
          <w:rFonts w:ascii="Times New Roman" w:hAnsi="Times New Roman" w:cs="Times New Roman"/>
          <w:sz w:val="28"/>
          <w:szCs w:val="28"/>
        </w:rPr>
        <w:t xml:space="preserve"> своевременной и качественной экспертизы проектов, предлагаемых к реализации в рамках Кластера;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-обеспечени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745">
        <w:rPr>
          <w:rFonts w:ascii="Times New Roman" w:hAnsi="Times New Roman" w:cs="Times New Roman"/>
          <w:sz w:val="28"/>
          <w:szCs w:val="28"/>
        </w:rPr>
        <w:t xml:space="preserve"> эффективной коммуникации между участниками Кластера – заявителями Кластерных проектов и потенциальными инвесторами и партнёрами проектов;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-расширению</w:t>
      </w:r>
      <w:r w:rsidRPr="009B4745">
        <w:rPr>
          <w:rFonts w:ascii="Times New Roman" w:hAnsi="Times New Roman" w:cs="Times New Roman"/>
          <w:sz w:val="28"/>
          <w:szCs w:val="28"/>
        </w:rPr>
        <w:t xml:space="preserve"> внутрироссийской и международной кооперации по различным направлениям (исследования и разработки, образование, долгосрочное прогнозирование развития приоритетных для Кластера отраслей и др.).</w:t>
      </w:r>
    </w:p>
    <w:p w:rsidR="00BB7439" w:rsidRPr="00AE73F5" w:rsidRDefault="00BB7439" w:rsidP="00BB74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745">
        <w:rPr>
          <w:rFonts w:ascii="Times New Roman" w:hAnsi="Times New Roman" w:cs="Times New Roman"/>
          <w:sz w:val="28"/>
          <w:szCs w:val="28"/>
        </w:rPr>
        <w:t xml:space="preserve">В целях расширения использования инструментов финансовой и имущественной поддержки инициатив Кластера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B4745">
        <w:rPr>
          <w:rFonts w:ascii="Times New Roman" w:hAnsi="Times New Roman" w:cs="Times New Roman"/>
          <w:sz w:val="28"/>
          <w:szCs w:val="28"/>
        </w:rPr>
        <w:t xml:space="preserve">продвижение интеграции кластерного подхода в разрабатываемые на федеральном уровне отраслевые и секторальные стратегии развития, а также федеральные и ведомственные программы, </w:t>
      </w:r>
      <w:r>
        <w:rPr>
          <w:rFonts w:ascii="Times New Roman" w:hAnsi="Times New Roman" w:cs="Times New Roman"/>
          <w:sz w:val="28"/>
          <w:szCs w:val="28"/>
        </w:rPr>
        <w:t xml:space="preserve">схемы территориального развития Необходимо </w:t>
      </w:r>
      <w:r w:rsidRPr="009B4745">
        <w:rPr>
          <w:rFonts w:ascii="Times New Roman" w:hAnsi="Times New Roman" w:cs="Times New Roman"/>
          <w:sz w:val="28"/>
          <w:szCs w:val="28"/>
        </w:rPr>
        <w:t xml:space="preserve">развитие механизмов конкурсной поддержки прикладных исследований, проектов </w:t>
      </w:r>
      <w:proofErr w:type="spellStart"/>
      <w:r w:rsidRPr="009B4745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9B4745">
        <w:rPr>
          <w:rFonts w:ascii="Times New Roman" w:hAnsi="Times New Roman" w:cs="Times New Roman"/>
          <w:sz w:val="28"/>
          <w:szCs w:val="28"/>
        </w:rPr>
        <w:t>-государственного партнёрства в сфере инноваций и профессионального образования, поддержка развития кооперации высших учебных заведений и предприятий Кластера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745">
        <w:rPr>
          <w:rFonts w:ascii="Times New Roman" w:hAnsi="Times New Roman" w:cs="Times New Roman"/>
          <w:sz w:val="28"/>
          <w:szCs w:val="28"/>
        </w:rPr>
        <w:t xml:space="preserve">обеспечение сбора и анализа предложений участников Кластера, направленных на совершенствование </w:t>
      </w:r>
      <w:r w:rsidRPr="009B474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и федерального законодательства в области поддержки научно-исследовательской и инновационной деятельности, международного научно-технического сотрудничества, развития </w:t>
      </w:r>
      <w:proofErr w:type="spellStart"/>
      <w:r w:rsidRPr="009B4745">
        <w:rPr>
          <w:rFonts w:ascii="Times New Roman" w:hAnsi="Times New Roman" w:cs="Times New Roman"/>
          <w:sz w:val="28"/>
          <w:szCs w:val="28"/>
        </w:rPr>
        <w:t>среднеспециального</w:t>
      </w:r>
      <w:proofErr w:type="spellEnd"/>
      <w:r w:rsidRPr="009B4745">
        <w:rPr>
          <w:rFonts w:ascii="Times New Roman" w:hAnsi="Times New Roman" w:cs="Times New Roman"/>
          <w:sz w:val="28"/>
          <w:szCs w:val="28"/>
        </w:rPr>
        <w:t xml:space="preserve">  и высшего образования.</w:t>
      </w:r>
    </w:p>
    <w:p w:rsidR="00BB7439" w:rsidRPr="00AE73F5" w:rsidRDefault="00BB7439" w:rsidP="00BB7439">
      <w:pPr>
        <w:pStyle w:val="ae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E73F5">
        <w:rPr>
          <w:rFonts w:ascii="Times New Roman" w:hAnsi="Times New Roman"/>
          <w:sz w:val="28"/>
          <w:szCs w:val="28"/>
        </w:rPr>
        <w:t xml:space="preserve">Эффективное обеспечение общественной безопасности путем </w:t>
      </w:r>
      <w:r>
        <w:rPr>
          <w:rFonts w:ascii="Times New Roman" w:hAnsi="Times New Roman"/>
          <w:sz w:val="28"/>
          <w:szCs w:val="28"/>
        </w:rPr>
        <w:t>переноса</w:t>
      </w:r>
      <w:r w:rsidRPr="00AE73F5">
        <w:rPr>
          <w:rFonts w:ascii="Times New Roman" w:hAnsi="Times New Roman"/>
          <w:sz w:val="28"/>
          <w:szCs w:val="28"/>
        </w:rPr>
        <w:t xml:space="preserve"> за пределы </w:t>
      </w:r>
      <w:proofErr w:type="gramStart"/>
      <w:r w:rsidRPr="00AE73F5">
        <w:rPr>
          <w:rFonts w:ascii="Times New Roman" w:hAnsi="Times New Roman"/>
          <w:sz w:val="28"/>
          <w:szCs w:val="28"/>
        </w:rPr>
        <w:t>города объектов Федеральной службы исполнения наказаний</w:t>
      </w:r>
      <w:proofErr w:type="gramEnd"/>
      <w:r w:rsidRPr="00AE73F5">
        <w:rPr>
          <w:rFonts w:ascii="Times New Roman" w:hAnsi="Times New Roman"/>
          <w:sz w:val="28"/>
          <w:szCs w:val="28"/>
        </w:rPr>
        <w:t>. В настоящее время в Димитровграде расположено 4 исправительных учреждения в Первомайском и Центральном районах, что является одним из основных факторов высокой рецидивной преступности среди лиц, вернувшихся из мест лишения свободы.</w:t>
      </w:r>
    </w:p>
    <w:p w:rsidR="00BB7439" w:rsidRPr="009B4745" w:rsidRDefault="00BB7439" w:rsidP="00BB7439">
      <w:pPr>
        <w:pStyle w:val="ae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AE73F5">
        <w:rPr>
          <w:rFonts w:ascii="Times New Roman" w:hAnsi="Times New Roman"/>
          <w:sz w:val="28"/>
          <w:szCs w:val="28"/>
        </w:rPr>
        <w:t>Эффективное решение в рамках ядерно-инновационного кластера вопросов радиационной безопасности</w:t>
      </w:r>
      <w:proofErr w:type="gramStart"/>
      <w:r w:rsidRPr="00AE73F5">
        <w:rPr>
          <w:rFonts w:ascii="Times New Roman" w:hAnsi="Times New Roman"/>
          <w:sz w:val="28"/>
          <w:szCs w:val="28"/>
        </w:rPr>
        <w:t>.</w:t>
      </w:r>
      <w:r w:rsidRPr="009B4745">
        <w:rPr>
          <w:rFonts w:ascii="Times New Roman" w:hAnsi="Times New Roman"/>
          <w:sz w:val="28"/>
          <w:szCs w:val="28"/>
        </w:rPr>
        <w:t>»;</w:t>
      </w:r>
      <w:proofErr w:type="gramEnd"/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9B4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5.2. Пу</w:t>
      </w:r>
      <w:r w:rsidRPr="009B4745">
        <w:rPr>
          <w:rFonts w:ascii="Times New Roman" w:hAnsi="Times New Roman" w:cs="Times New Roman"/>
          <w:sz w:val="28"/>
          <w:szCs w:val="28"/>
        </w:rPr>
        <w:t xml:space="preserve">нкт V «Полноценный и первоклассный на всех ступенях образовательный контур» </w:t>
      </w:r>
      <w:r w:rsidRPr="009B474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E73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E73F5">
        <w:rPr>
          <w:rFonts w:ascii="Times New Roman" w:hAnsi="Times New Roman"/>
          <w:b/>
          <w:sz w:val="28"/>
          <w:szCs w:val="28"/>
        </w:rPr>
        <w:t>. Полноценный и первоклассный на всех ступенях образовательный контур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E73F5">
        <w:rPr>
          <w:rFonts w:ascii="Times New Roman" w:hAnsi="Times New Roman"/>
          <w:sz w:val="28"/>
          <w:szCs w:val="28"/>
        </w:rPr>
        <w:t>Развитие системы дошкольного образования: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увеличение сети дошкольных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E73F5">
        <w:rPr>
          <w:rFonts w:ascii="Times New Roman" w:hAnsi="Times New Roman"/>
          <w:sz w:val="28"/>
          <w:szCs w:val="28"/>
        </w:rPr>
        <w:t xml:space="preserve"> за счёт строительства 3 новых детских садов в Западном и Первомайском районах, возврата в систему дошкольного образования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E73F5">
        <w:rPr>
          <w:rFonts w:ascii="Times New Roman" w:hAnsi="Times New Roman"/>
          <w:sz w:val="28"/>
          <w:szCs w:val="28"/>
        </w:rPr>
        <w:t>, ранее использовавшихся не по назначению;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сохранение 100 процентов доступности </w:t>
      </w:r>
      <w:proofErr w:type="gramStart"/>
      <w:r w:rsidRPr="00AE73F5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AE73F5">
        <w:rPr>
          <w:rFonts w:ascii="Times New Roman" w:hAnsi="Times New Roman"/>
          <w:sz w:val="28"/>
          <w:szCs w:val="28"/>
        </w:rPr>
        <w:t xml:space="preserve"> для детей от 3 до 7 лет;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обеспечение доступности дошкольного образования для детей в возрасте от 1,5 до 3 лет;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создание условий для социализации детей дошкольного возраста с особыми образовательными потребностями.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E73F5">
        <w:rPr>
          <w:rFonts w:ascii="Times New Roman" w:hAnsi="Times New Roman"/>
          <w:sz w:val="28"/>
          <w:szCs w:val="28"/>
        </w:rPr>
        <w:t>Оптимизация и актуализация системы общего образования. Синхронизация системы общего и профессионального образования.</w:t>
      </w:r>
    </w:p>
    <w:p w:rsidR="00BB7439" w:rsidRPr="00AE73F5" w:rsidRDefault="00BB7439" w:rsidP="00BB743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E73F5">
        <w:rPr>
          <w:sz w:val="28"/>
          <w:szCs w:val="28"/>
        </w:rPr>
        <w:lastRenderedPageBreak/>
        <w:t>Обеспечение повышения доступности и качества общего образования в городе за счет создания новых мест в общеобразовательных организациях, в том числе путем строительства объектов инфраструктуры общего образования с применением современных архитектурно-планировочных решений, увеличения к 2030 году до 100%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стандартами.</w:t>
      </w:r>
      <w:proofErr w:type="gramEnd"/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3F5">
        <w:rPr>
          <w:rFonts w:ascii="Times New Roman" w:hAnsi="Times New Roman"/>
          <w:sz w:val="28"/>
          <w:szCs w:val="28"/>
        </w:rPr>
        <w:t>Обеспечение возможности на уровне среднего общего образования обучаться по индивидуальным образовательным траекториям (в том числе с использованием дистанционных технологий).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F5">
        <w:rPr>
          <w:rFonts w:ascii="Times New Roman" w:hAnsi="Times New Roman"/>
          <w:sz w:val="28"/>
          <w:szCs w:val="28"/>
        </w:rPr>
        <w:t>Повышение профессионального уровня педагогических работников общеобразовательных организаций (в том числе с применением дистанционных технологий), овладение ими современными образовательными технологиями и методиками обучения и воспитания, знаниями, умениями и навыками.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3F5">
        <w:rPr>
          <w:rFonts w:ascii="Times New Roman" w:hAnsi="Times New Roman"/>
          <w:sz w:val="28"/>
          <w:szCs w:val="28"/>
        </w:rPr>
        <w:t xml:space="preserve">Реализация мероприятий по созданию условий для получения детьми-инвалидами и детьми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 к</w:t>
      </w:r>
      <w:r w:rsidRPr="00AE73F5">
        <w:rPr>
          <w:rFonts w:ascii="Times New Roman" w:hAnsi="Times New Roman"/>
          <w:sz w:val="28"/>
          <w:szCs w:val="28"/>
        </w:rPr>
        <w:t>ачественного образования, создание архитектурной доступности общеобразовательных организаций города, оснащение оборудованием.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3F5">
        <w:rPr>
          <w:rFonts w:ascii="Times New Roman" w:hAnsi="Times New Roman"/>
          <w:sz w:val="28"/>
          <w:szCs w:val="28"/>
        </w:rPr>
        <w:t xml:space="preserve">Создание образовательных комплексов, объединяющих несколько видов и типов образовательных учреждений: 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организация образовательного комплекса в Западном районе города с созданием школы старшеклассников на базе Многопрофильного лицея с целью реализации программ углубленного изучения физики и математики и введения программ дополнительного образования научно-технического профиля.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организация образовательного комплекса в Центральном районе города </w:t>
      </w:r>
      <w:r>
        <w:rPr>
          <w:rFonts w:ascii="Times New Roman" w:hAnsi="Times New Roman"/>
          <w:sz w:val="28"/>
          <w:szCs w:val="28"/>
        </w:rPr>
        <w:t>при</w:t>
      </w:r>
      <w:r w:rsidRPr="00AE73F5">
        <w:rPr>
          <w:rFonts w:ascii="Times New Roman" w:hAnsi="Times New Roman"/>
          <w:sz w:val="28"/>
          <w:szCs w:val="28"/>
        </w:rPr>
        <w:t xml:space="preserve"> сотрудничестве Университетского лицея и нового детского сада по улице Восточная,18. Создание</w:t>
      </w:r>
      <w:r w:rsidRPr="00AE73F5">
        <w:rPr>
          <w:rFonts w:ascii="Times New Roman" w:hAnsi="Times New Roman"/>
          <w:color w:val="000000"/>
          <w:sz w:val="28"/>
          <w:szCs w:val="28"/>
        </w:rPr>
        <w:t xml:space="preserve"> единого образовательного пространства создаст благоприятные условия в процессе преемственности дошкольного и школьного образования, будет содействовать комплексной реализации программы дополнительного образования. </w:t>
      </w:r>
    </w:p>
    <w:p w:rsidR="00BB7439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AE73F5">
        <w:rPr>
          <w:rFonts w:ascii="Times New Roman" w:hAnsi="Times New Roman"/>
          <w:sz w:val="28"/>
          <w:szCs w:val="28"/>
        </w:rPr>
        <w:t>Развитие инфраструктуры системы дополнительного образования детей:</w:t>
      </w:r>
    </w:p>
    <w:p w:rsidR="00BB7439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создание центра развития дополнительного образования на </w:t>
      </w:r>
      <w:r>
        <w:rPr>
          <w:rFonts w:ascii="Times New Roman" w:hAnsi="Times New Roman"/>
          <w:sz w:val="28"/>
          <w:szCs w:val="28"/>
        </w:rPr>
        <w:t xml:space="preserve">базе </w:t>
      </w:r>
      <w:r w:rsidRPr="00AE73F5">
        <w:rPr>
          <w:rFonts w:ascii="Times New Roman" w:hAnsi="Times New Roman"/>
          <w:sz w:val="28"/>
          <w:szCs w:val="28"/>
        </w:rPr>
        <w:t xml:space="preserve">МБУДО «Дом детского </w:t>
      </w:r>
      <w:proofErr w:type="gramStart"/>
      <w:r w:rsidRPr="00AE73F5">
        <w:rPr>
          <w:rFonts w:ascii="Times New Roman" w:hAnsi="Times New Roman"/>
          <w:sz w:val="28"/>
          <w:szCs w:val="28"/>
        </w:rPr>
        <w:t>творчества детей города Димитровграда Ульяновской области</w:t>
      </w:r>
      <w:proofErr w:type="gramEnd"/>
      <w:r w:rsidRPr="00AE73F5">
        <w:rPr>
          <w:rFonts w:ascii="Times New Roman" w:hAnsi="Times New Roman"/>
          <w:sz w:val="28"/>
          <w:szCs w:val="28"/>
        </w:rPr>
        <w:t>»;</w:t>
      </w:r>
    </w:p>
    <w:p w:rsidR="00BB7439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развитие естественнонаучного и технического направления;</w:t>
      </w:r>
    </w:p>
    <w:p w:rsidR="00BB7439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открытие базовых площадок Детских и молодежных академий, которые позволяют получить профильные знания по праву, экономике, технические знания;</w:t>
      </w:r>
    </w:p>
    <w:p w:rsidR="00BB7439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развитие у детей сквозных компетенций: предпринимательство, иностранный язык, информационные технологии, которыми должен владеть </w:t>
      </w:r>
      <w:r>
        <w:rPr>
          <w:rFonts w:ascii="Times New Roman" w:hAnsi="Times New Roman"/>
          <w:sz w:val="28"/>
          <w:szCs w:val="28"/>
        </w:rPr>
        <w:t>каждый выпускник школы уже в 203</w:t>
      </w:r>
      <w:r w:rsidRPr="00AE73F5">
        <w:rPr>
          <w:rFonts w:ascii="Times New Roman" w:hAnsi="Times New Roman"/>
          <w:sz w:val="28"/>
          <w:szCs w:val="28"/>
        </w:rPr>
        <w:t>0 году;</w:t>
      </w:r>
    </w:p>
    <w:p w:rsidR="00BB7439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организация дополнительного образования с использованием дистанционных технологий;</w:t>
      </w:r>
    </w:p>
    <w:p w:rsidR="00BB7439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 xml:space="preserve">организация дополнительного образования города во взаимодействии с центрами </w:t>
      </w:r>
      <w:proofErr w:type="spellStart"/>
      <w:r w:rsidRPr="00AE73F5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Pr="00AE73F5">
        <w:rPr>
          <w:rFonts w:ascii="Times New Roman" w:hAnsi="Times New Roman"/>
          <w:sz w:val="28"/>
          <w:szCs w:val="28"/>
        </w:rPr>
        <w:t xml:space="preserve"> подготовки вузов Ульяно</w:t>
      </w:r>
      <w:r>
        <w:rPr>
          <w:rFonts w:ascii="Times New Roman" w:hAnsi="Times New Roman"/>
          <w:sz w:val="28"/>
          <w:szCs w:val="28"/>
        </w:rPr>
        <w:t>вской области и других регионов;</w:t>
      </w:r>
    </w:p>
    <w:p w:rsidR="00BB7439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обеспечение доступности и качественного оказания государственных услуг по предоставлению дополнительного образования детей в организациях образования города;</w:t>
      </w:r>
    </w:p>
    <w:p w:rsidR="00BB7439" w:rsidRPr="00AE73F5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73F5">
        <w:rPr>
          <w:rFonts w:ascii="Times New Roman" w:hAnsi="Times New Roman"/>
          <w:sz w:val="28"/>
          <w:szCs w:val="28"/>
        </w:rPr>
        <w:t>создание условий для расширения спектра предоставляемых дополнительных образовательных услуг с учетом запроса внешней среды путем внедрения новых моделей и механизмов функционирования системы воспитания и дополнительного образования детей.</w:t>
      </w:r>
    </w:p>
    <w:p w:rsidR="00BB7439" w:rsidRPr="00AE73F5" w:rsidRDefault="00BB7439" w:rsidP="00BB7439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73F5">
        <w:rPr>
          <w:color w:val="000000"/>
          <w:sz w:val="28"/>
          <w:szCs w:val="28"/>
          <w:shd w:val="clear" w:color="auto" w:fill="FFFFFF"/>
        </w:rPr>
        <w:t>В 2018 год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AE73F5">
        <w:rPr>
          <w:color w:val="000000"/>
          <w:sz w:val="28"/>
          <w:szCs w:val="28"/>
          <w:shd w:val="clear" w:color="auto" w:fill="FFFFFF"/>
        </w:rPr>
        <w:t xml:space="preserve"> будет внедрена новая система аттестации педагогических</w:t>
      </w:r>
      <w:r w:rsidRPr="00AE73F5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AE73F5">
        <w:rPr>
          <w:color w:val="000000"/>
          <w:sz w:val="28"/>
          <w:szCs w:val="28"/>
          <w:shd w:val="clear" w:color="auto" w:fill="FFFFFF"/>
        </w:rPr>
        <w:t xml:space="preserve"> работников. Модель уровневого профессионального квалификационного испытания (аттестации) обеспечит стимулирование повышения качества и результативности труда педагогических работников. </w:t>
      </w:r>
    </w:p>
    <w:p w:rsidR="00BB7439" w:rsidRPr="00A21F0D" w:rsidRDefault="00BB7439" w:rsidP="00BB7439">
      <w:pPr>
        <w:pStyle w:val="ae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3F5">
        <w:rPr>
          <w:rFonts w:ascii="Times New Roman" w:hAnsi="Times New Roman"/>
          <w:sz w:val="28"/>
          <w:szCs w:val="28"/>
        </w:rPr>
        <w:t>Развитие по</w:t>
      </w:r>
      <w:r>
        <w:rPr>
          <w:rFonts w:ascii="Times New Roman" w:hAnsi="Times New Roman"/>
          <w:sz w:val="28"/>
          <w:szCs w:val="28"/>
        </w:rPr>
        <w:t>лноценной и профилированной под</w:t>
      </w:r>
      <w:r w:rsidRPr="00AE73F5">
        <w:rPr>
          <w:rFonts w:ascii="Times New Roman" w:hAnsi="Times New Roman"/>
          <w:sz w:val="28"/>
          <w:szCs w:val="28"/>
        </w:rPr>
        <w:t xml:space="preserve">задачи развития ядерно-инновационного кластера и «новой экономики» ступени высшего профессионального образования путем развертывания филиала НИЯУ МИФИ и </w:t>
      </w:r>
      <w:r w:rsidRPr="00AE73F5">
        <w:rPr>
          <w:rFonts w:ascii="Times New Roman" w:hAnsi="Times New Roman"/>
          <w:sz w:val="28"/>
          <w:szCs w:val="28"/>
        </w:rPr>
        <w:lastRenderedPageBreak/>
        <w:t xml:space="preserve">его кампусов. Потенциал филиала НИЯУ МИФИ будет использован для реализации концепции непрерывного профессионального образования, в </w:t>
      </w:r>
      <w:proofErr w:type="spellStart"/>
      <w:r w:rsidRPr="00AE73F5">
        <w:rPr>
          <w:rFonts w:ascii="Times New Roman" w:hAnsi="Times New Roman"/>
          <w:sz w:val="28"/>
          <w:szCs w:val="28"/>
        </w:rPr>
        <w:t>т.ч</w:t>
      </w:r>
      <w:proofErr w:type="spellEnd"/>
      <w:r w:rsidRPr="00AE73F5">
        <w:rPr>
          <w:rFonts w:ascii="Times New Roman" w:hAnsi="Times New Roman"/>
          <w:sz w:val="28"/>
          <w:szCs w:val="28"/>
        </w:rPr>
        <w:t>. путем развития модулей корпоративных университетов организаций – участников кластера на базе филиала</w:t>
      </w:r>
      <w:proofErr w:type="gramStart"/>
      <w:r w:rsidRPr="00AE73F5">
        <w:rPr>
          <w:rFonts w:ascii="Times New Roman" w:hAnsi="Times New Roman"/>
          <w:sz w:val="28"/>
          <w:szCs w:val="28"/>
        </w:rPr>
        <w:t>.</w:t>
      </w:r>
      <w:r w:rsidRPr="009B4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47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5.3. </w:t>
      </w:r>
      <w:r w:rsidRPr="009B474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восьмой</w:t>
      </w:r>
      <w:r w:rsidRPr="009B4745">
        <w:rPr>
          <w:rFonts w:ascii="Times New Roman" w:hAnsi="Times New Roman"/>
          <w:sz w:val="28"/>
          <w:szCs w:val="28"/>
        </w:rPr>
        <w:t xml:space="preserve"> подпункта 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E5810">
        <w:rPr>
          <w:rFonts w:ascii="Times New Roman" w:hAnsi="Times New Roman"/>
          <w:sz w:val="28"/>
          <w:szCs w:val="28"/>
        </w:rPr>
        <w:t>Физическая культура и массовый спорт как универсальный механизм оздоровления людей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B4745">
        <w:rPr>
          <w:rFonts w:ascii="Times New Roman" w:hAnsi="Times New Roman"/>
          <w:sz w:val="28"/>
          <w:szCs w:val="28"/>
        </w:rPr>
        <w:t xml:space="preserve">пункта VI «От системы здравоохранения, ориентированной на профилактику, к индустрии здоровья и высокотехнологичной медицине» </w:t>
      </w:r>
      <w:r w:rsidRPr="009B4745">
        <w:rPr>
          <w:rFonts w:ascii="Times New Roman" w:hAnsi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9B4745" w:rsidRDefault="00BB7439" w:rsidP="00BB7439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«Кроме того, необходимо реконструировать или произвести капитальный ремонт, провести переоснащение ряда существующих объектов (в их числе Дворец спорта «Дельфин», стадионы «Спартак» и «Старт», городской шахматный клуб)</w:t>
      </w:r>
      <w:proofErr w:type="gramStart"/>
      <w:r w:rsidRPr="009B4745">
        <w:rPr>
          <w:rFonts w:ascii="Times New Roman" w:hAnsi="Times New Roman"/>
          <w:sz w:val="28"/>
          <w:szCs w:val="28"/>
        </w:rPr>
        <w:t>.»</w:t>
      </w:r>
      <w:proofErr w:type="gramEnd"/>
      <w:r w:rsidRPr="009B4745">
        <w:rPr>
          <w:rFonts w:ascii="Times New Roman" w:hAnsi="Times New Roman"/>
          <w:sz w:val="28"/>
          <w:szCs w:val="28"/>
        </w:rPr>
        <w:t>;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9B4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B4745">
        <w:rPr>
          <w:rFonts w:ascii="Times New Roman" w:hAnsi="Times New Roman" w:cs="Times New Roman"/>
          <w:sz w:val="28"/>
          <w:szCs w:val="28"/>
        </w:rPr>
        <w:t xml:space="preserve">Подпункт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745">
        <w:rPr>
          <w:rFonts w:ascii="Times New Roman" w:hAnsi="Times New Roman"/>
          <w:sz w:val="28"/>
          <w:szCs w:val="28"/>
        </w:rPr>
        <w:t>Развитие системы «здоровье через образ жизни»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745">
        <w:rPr>
          <w:rFonts w:ascii="Times New Roman" w:hAnsi="Times New Roman" w:cs="Times New Roman"/>
          <w:sz w:val="28"/>
          <w:szCs w:val="28"/>
        </w:rPr>
        <w:t xml:space="preserve">пункта VI «От системы здравоохранения, ориентированной на профилактику, к индустрии здоровья и высокотехнологичной медицине» </w:t>
      </w:r>
      <w:r w:rsidRPr="009B474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9B4745" w:rsidRDefault="00BB7439" w:rsidP="00BB7439">
      <w:pPr>
        <w:pStyle w:val="ae"/>
        <w:tabs>
          <w:tab w:val="left" w:pos="-28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9B4745">
        <w:rPr>
          <w:rFonts w:ascii="Times New Roman" w:hAnsi="Times New Roman"/>
          <w:sz w:val="28"/>
          <w:szCs w:val="28"/>
        </w:rPr>
        <w:t>Развитие системы «здоровье через образ жизни».</w:t>
      </w:r>
    </w:p>
    <w:p w:rsidR="00BB7439" w:rsidRPr="009B4745" w:rsidRDefault="00BB7439" w:rsidP="00BB7439">
      <w:pPr>
        <w:pStyle w:val="ae"/>
        <w:tabs>
          <w:tab w:val="left" w:pos="-28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745">
        <w:rPr>
          <w:rFonts w:ascii="Times New Roman" w:hAnsi="Times New Roman"/>
          <w:sz w:val="28"/>
          <w:szCs w:val="28"/>
        </w:rPr>
        <w:t xml:space="preserve">Разработка мер муниципальной поддержки для развития частных </w:t>
      </w:r>
      <w:proofErr w:type="gramStart"/>
      <w:r w:rsidRPr="009B4745">
        <w:rPr>
          <w:rFonts w:ascii="Times New Roman" w:hAnsi="Times New Roman"/>
          <w:sz w:val="28"/>
          <w:szCs w:val="28"/>
        </w:rPr>
        <w:t>фитнес-центров</w:t>
      </w:r>
      <w:proofErr w:type="gramEnd"/>
      <w:r w:rsidRPr="009B4745">
        <w:rPr>
          <w:rFonts w:ascii="Times New Roman" w:hAnsi="Times New Roman"/>
          <w:sz w:val="28"/>
          <w:szCs w:val="28"/>
        </w:rPr>
        <w:t xml:space="preserve">, секций </w:t>
      </w:r>
      <w:proofErr w:type="spellStart"/>
      <w:r w:rsidRPr="009B4745">
        <w:rPr>
          <w:rFonts w:ascii="Times New Roman" w:hAnsi="Times New Roman"/>
          <w:sz w:val="28"/>
          <w:szCs w:val="28"/>
        </w:rPr>
        <w:t>пилатеса</w:t>
      </w:r>
      <w:proofErr w:type="spellEnd"/>
      <w:r w:rsidRPr="009B4745">
        <w:rPr>
          <w:rFonts w:ascii="Times New Roman" w:hAnsi="Times New Roman"/>
          <w:sz w:val="28"/>
          <w:szCs w:val="28"/>
        </w:rPr>
        <w:t>, йоги (включая механизмы погашения выпадающих доходов бюджета от осуществления такой поддержки);</w:t>
      </w:r>
    </w:p>
    <w:p w:rsidR="00BB7439" w:rsidRPr="009B4745" w:rsidRDefault="00BB7439" w:rsidP="00BB7439">
      <w:pPr>
        <w:pStyle w:val="ae"/>
        <w:tabs>
          <w:tab w:val="left" w:pos="-28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745">
        <w:rPr>
          <w:rFonts w:ascii="Times New Roman" w:hAnsi="Times New Roman"/>
          <w:sz w:val="28"/>
          <w:szCs w:val="28"/>
        </w:rPr>
        <w:t>Привлечение населения всех возрастов к участию в выполнении нормативов испытаний (тестов) комплекса ВФСК «Готов к труду и обороне»;</w:t>
      </w:r>
    </w:p>
    <w:p w:rsidR="00BB7439" w:rsidRPr="009B4745" w:rsidRDefault="00BB7439" w:rsidP="00BB7439">
      <w:pPr>
        <w:pStyle w:val="ae"/>
        <w:tabs>
          <w:tab w:val="left" w:pos="-28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745">
        <w:rPr>
          <w:rFonts w:ascii="Times New Roman" w:hAnsi="Times New Roman"/>
          <w:sz w:val="28"/>
          <w:szCs w:val="28"/>
        </w:rPr>
        <w:t xml:space="preserve">Современная инфраструктура любительского спорта: физкультурно-оздоровительные комплексы; </w:t>
      </w:r>
      <w:proofErr w:type="spellStart"/>
      <w:r w:rsidRPr="009B4745">
        <w:rPr>
          <w:rFonts w:ascii="Times New Roman" w:hAnsi="Times New Roman"/>
          <w:sz w:val="28"/>
          <w:szCs w:val="28"/>
        </w:rPr>
        <w:t>спа</w:t>
      </w:r>
      <w:proofErr w:type="spellEnd"/>
      <w:r w:rsidRPr="009B4745">
        <w:rPr>
          <w:rFonts w:ascii="Times New Roman" w:hAnsi="Times New Roman"/>
          <w:sz w:val="28"/>
          <w:szCs w:val="28"/>
        </w:rPr>
        <w:t xml:space="preserve">-центр и центр плавания; модернизация и расширение пользовательского спектра (главным образом, учитывая популярные молодежные виды спорта, в </w:t>
      </w:r>
      <w:proofErr w:type="spellStart"/>
      <w:r w:rsidRPr="009B4745">
        <w:rPr>
          <w:rFonts w:ascii="Times New Roman" w:hAnsi="Times New Roman"/>
          <w:sz w:val="28"/>
          <w:szCs w:val="28"/>
        </w:rPr>
        <w:t>т.ч</w:t>
      </w:r>
      <w:proofErr w:type="spellEnd"/>
      <w:r w:rsidRPr="009B4745">
        <w:rPr>
          <w:rFonts w:ascii="Times New Roman" w:hAnsi="Times New Roman"/>
          <w:sz w:val="28"/>
          <w:szCs w:val="28"/>
        </w:rPr>
        <w:t xml:space="preserve">. относимые к альтернативным видам спортивного отдыха – катание на роликовых коньках, </w:t>
      </w:r>
      <w:proofErr w:type="spellStart"/>
      <w:r w:rsidRPr="009B4745">
        <w:rPr>
          <w:rFonts w:ascii="Times New Roman" w:hAnsi="Times New Roman"/>
          <w:sz w:val="28"/>
          <w:szCs w:val="28"/>
        </w:rPr>
        <w:t>маунтинбайк</w:t>
      </w:r>
      <w:proofErr w:type="spellEnd"/>
      <w:r w:rsidRPr="009B4745">
        <w:rPr>
          <w:rFonts w:ascii="Times New Roman" w:hAnsi="Times New Roman"/>
          <w:sz w:val="28"/>
          <w:szCs w:val="28"/>
        </w:rPr>
        <w:t xml:space="preserve"> и фристайл, </w:t>
      </w:r>
      <w:proofErr w:type="spellStart"/>
      <w:r w:rsidRPr="009B4745">
        <w:rPr>
          <w:rFonts w:ascii="Times New Roman" w:hAnsi="Times New Roman"/>
          <w:sz w:val="28"/>
          <w:szCs w:val="28"/>
        </w:rPr>
        <w:t>стритбол</w:t>
      </w:r>
      <w:proofErr w:type="spellEnd"/>
      <w:r w:rsidRPr="009B4745">
        <w:rPr>
          <w:rFonts w:ascii="Times New Roman" w:hAnsi="Times New Roman"/>
          <w:sz w:val="28"/>
          <w:szCs w:val="28"/>
        </w:rPr>
        <w:t>, мини-футбол (</w:t>
      </w:r>
      <w:proofErr w:type="spellStart"/>
      <w:r w:rsidRPr="009B4745">
        <w:rPr>
          <w:rFonts w:ascii="Times New Roman" w:hAnsi="Times New Roman"/>
          <w:sz w:val="28"/>
          <w:szCs w:val="28"/>
        </w:rPr>
        <w:t>футзал</w:t>
      </w:r>
      <w:proofErr w:type="spellEnd"/>
      <w:r w:rsidRPr="009B4745">
        <w:rPr>
          <w:rFonts w:ascii="Times New Roman" w:hAnsi="Times New Roman"/>
          <w:sz w:val="28"/>
          <w:szCs w:val="28"/>
        </w:rPr>
        <w:t>) и т.д.) действующих открытых спортивных объектов;</w:t>
      </w:r>
    </w:p>
    <w:p w:rsidR="00BB7439" w:rsidRDefault="00BB7439" w:rsidP="00BB7439">
      <w:pPr>
        <w:pStyle w:val="ae"/>
        <w:tabs>
          <w:tab w:val="left" w:pos="-28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lastRenderedPageBreak/>
        <w:t>4.4.</w:t>
      </w:r>
      <w:r>
        <w:rPr>
          <w:rFonts w:ascii="Times New Roman" w:hAnsi="Times New Roman"/>
          <w:sz w:val="28"/>
          <w:szCs w:val="28"/>
        </w:rPr>
        <w:t xml:space="preserve"> Городс</w:t>
      </w:r>
      <w:r w:rsidRPr="009B4745">
        <w:rPr>
          <w:rFonts w:ascii="Times New Roman" w:hAnsi="Times New Roman"/>
          <w:sz w:val="28"/>
          <w:szCs w:val="28"/>
        </w:rPr>
        <w:t>кая информационная кампания в по</w:t>
      </w:r>
      <w:r>
        <w:rPr>
          <w:rFonts w:ascii="Times New Roman" w:hAnsi="Times New Roman"/>
          <w:sz w:val="28"/>
          <w:szCs w:val="28"/>
        </w:rPr>
        <w:t>ддержку здорового образа жизни</w:t>
      </w:r>
      <w:proofErr w:type="gramStart"/>
      <w:r w:rsidRPr="009B4745">
        <w:rPr>
          <w:rFonts w:ascii="Times New Roman" w:hAnsi="Times New Roman"/>
          <w:sz w:val="28"/>
          <w:szCs w:val="28"/>
        </w:rPr>
        <w:t>.»;</w:t>
      </w:r>
      <w:proofErr w:type="gramEnd"/>
    </w:p>
    <w:p w:rsidR="00BB7439" w:rsidRDefault="00BB7439" w:rsidP="00BB7439">
      <w:pPr>
        <w:pStyle w:val="ae"/>
        <w:tabs>
          <w:tab w:val="left" w:pos="-28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1.5.5. </w:t>
      </w:r>
      <w:r w:rsidRPr="009B4745">
        <w:rPr>
          <w:rFonts w:ascii="Times New Roman" w:hAnsi="Times New Roman"/>
          <w:sz w:val="28"/>
          <w:szCs w:val="28"/>
        </w:rPr>
        <w:t xml:space="preserve">Пункт </w:t>
      </w:r>
      <w:r w:rsidRPr="009B4745">
        <w:rPr>
          <w:rFonts w:ascii="Times New Roman" w:hAnsi="Times New Roman"/>
          <w:sz w:val="28"/>
          <w:szCs w:val="28"/>
          <w:lang w:val="en-US"/>
        </w:rPr>
        <w:t>VII</w:t>
      </w:r>
      <w:r w:rsidRPr="009B4745">
        <w:rPr>
          <w:rFonts w:ascii="Times New Roman" w:hAnsi="Times New Roman"/>
          <w:sz w:val="28"/>
          <w:szCs w:val="28"/>
        </w:rPr>
        <w:t xml:space="preserve"> «Культура как основа общества» </w:t>
      </w:r>
      <w:r w:rsidRPr="009B4745">
        <w:rPr>
          <w:rFonts w:ascii="Times New Roman" w:hAnsi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Default="00BB7439" w:rsidP="00BB7439">
      <w:pPr>
        <w:pStyle w:val="ae"/>
        <w:tabs>
          <w:tab w:val="left" w:pos="-28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</w:t>
      </w:r>
      <w:r w:rsidRPr="009E581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E5810">
        <w:rPr>
          <w:rFonts w:ascii="Times New Roman" w:hAnsi="Times New Roman"/>
          <w:b/>
          <w:sz w:val="28"/>
          <w:szCs w:val="28"/>
        </w:rPr>
        <w:t>. Культура как основа общества</w:t>
      </w:r>
    </w:p>
    <w:p w:rsidR="00BB7439" w:rsidRPr="009E5810" w:rsidRDefault="00BB7439" w:rsidP="00BB7439">
      <w:pPr>
        <w:pStyle w:val="ae"/>
        <w:tabs>
          <w:tab w:val="left" w:pos="-2835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5810">
        <w:rPr>
          <w:rFonts w:ascii="Times New Roman" w:hAnsi="Times New Roman"/>
          <w:sz w:val="28"/>
          <w:szCs w:val="28"/>
        </w:rPr>
        <w:t xml:space="preserve">Стратегической целью развития сферы культуры в </w:t>
      </w:r>
      <w:r>
        <w:rPr>
          <w:rFonts w:ascii="Times New Roman" w:hAnsi="Times New Roman"/>
          <w:sz w:val="28"/>
          <w:szCs w:val="28"/>
        </w:rPr>
        <w:t xml:space="preserve">городе </w:t>
      </w:r>
      <w:r w:rsidRPr="009E5810">
        <w:rPr>
          <w:rFonts w:ascii="Times New Roman" w:hAnsi="Times New Roman"/>
          <w:sz w:val="28"/>
          <w:szCs w:val="28"/>
        </w:rPr>
        <w:t>Димитровграде должно стать полное удовлетворение растущих, изменяющихся культурных запросов населения. Достижение этой цели возможно благодаря выполнению следующих задач – сохранение культурного наследия и расширение доступа граждан к культурным ценностям, развитие художественно-творческой деятельности, развитие городского потенциала в сфере культуры.</w:t>
      </w:r>
    </w:p>
    <w:p w:rsidR="00BB7439" w:rsidRPr="009E5810" w:rsidRDefault="00BB7439" w:rsidP="00BB7439">
      <w:pPr>
        <w:keepNext/>
        <w:spacing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5810">
        <w:rPr>
          <w:sz w:val="28"/>
          <w:szCs w:val="28"/>
        </w:rPr>
        <w:t>Сохранение и развитие сложившегося культурного потенциала г</w:t>
      </w:r>
      <w:r>
        <w:rPr>
          <w:sz w:val="28"/>
          <w:szCs w:val="28"/>
        </w:rPr>
        <w:t>орода</w:t>
      </w:r>
      <w:r w:rsidRPr="009E5810">
        <w:rPr>
          <w:sz w:val="28"/>
          <w:szCs w:val="28"/>
        </w:rPr>
        <w:t> Димитровграда</w:t>
      </w:r>
      <w:r w:rsidRPr="009E5810">
        <w:rPr>
          <w:rStyle w:val="af1"/>
          <w:sz w:val="28"/>
          <w:szCs w:val="28"/>
        </w:rPr>
        <w:footnoteReference w:id="6"/>
      </w:r>
      <w:r w:rsidRPr="009E5810">
        <w:rPr>
          <w:sz w:val="28"/>
          <w:szCs w:val="28"/>
        </w:rPr>
        <w:t xml:space="preserve"> за счет:</w:t>
      </w:r>
    </w:p>
    <w:p w:rsidR="00BB7439" w:rsidRPr="009E5810" w:rsidRDefault="00BB7439" w:rsidP="00BB7439">
      <w:pPr>
        <w:pStyle w:val="ae"/>
        <w:tabs>
          <w:tab w:val="left" w:pos="-2835"/>
          <w:tab w:val="left" w:pos="110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E5810">
        <w:rPr>
          <w:rFonts w:ascii="Times New Roman" w:hAnsi="Times New Roman"/>
          <w:sz w:val="28"/>
          <w:szCs w:val="28"/>
        </w:rPr>
        <w:t>Выявления, государственной охраны, сохранения и поп</w:t>
      </w:r>
      <w:r>
        <w:rPr>
          <w:rFonts w:ascii="Times New Roman" w:hAnsi="Times New Roman"/>
          <w:sz w:val="28"/>
          <w:szCs w:val="28"/>
        </w:rPr>
        <w:t>уляризации</w:t>
      </w:r>
      <w:r w:rsidRPr="009E5810">
        <w:rPr>
          <w:rFonts w:ascii="Times New Roman" w:hAnsi="Times New Roman"/>
          <w:sz w:val="28"/>
          <w:szCs w:val="28"/>
        </w:rPr>
        <w:t xml:space="preserve"> объектов культурного наследия.</w:t>
      </w:r>
    </w:p>
    <w:p w:rsidR="00BB7439" w:rsidRPr="009E5810" w:rsidRDefault="00BB7439" w:rsidP="00BB7439">
      <w:pPr>
        <w:pStyle w:val="ae"/>
        <w:tabs>
          <w:tab w:val="left" w:pos="-2835"/>
          <w:tab w:val="left" w:pos="110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E5810">
        <w:rPr>
          <w:rFonts w:ascii="Times New Roman" w:hAnsi="Times New Roman"/>
          <w:sz w:val="28"/>
          <w:szCs w:val="28"/>
        </w:rPr>
        <w:t>Совершенствования материально-технической базы:</w:t>
      </w:r>
    </w:p>
    <w:p w:rsidR="00BB7439" w:rsidRPr="009E5810" w:rsidRDefault="00BB7439" w:rsidP="00BB7439">
      <w:pPr>
        <w:pStyle w:val="ae"/>
        <w:tabs>
          <w:tab w:val="left" w:pos="990"/>
          <w:tab w:val="left" w:pos="1100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E5810">
        <w:rPr>
          <w:rFonts w:ascii="Times New Roman" w:hAnsi="Times New Roman"/>
          <w:sz w:val="28"/>
          <w:szCs w:val="28"/>
        </w:rPr>
        <w:t xml:space="preserve">модернизации </w:t>
      </w:r>
      <w:proofErr w:type="spellStart"/>
      <w:r w:rsidRPr="009E5810">
        <w:rPr>
          <w:rFonts w:ascii="Times New Roman" w:hAnsi="Times New Roman"/>
          <w:sz w:val="28"/>
          <w:szCs w:val="28"/>
        </w:rPr>
        <w:t>Димитровградского</w:t>
      </w:r>
      <w:proofErr w:type="spellEnd"/>
      <w:r w:rsidRPr="009E5810">
        <w:rPr>
          <w:rFonts w:ascii="Times New Roman" w:hAnsi="Times New Roman"/>
          <w:sz w:val="28"/>
          <w:szCs w:val="28"/>
        </w:rPr>
        <w:t xml:space="preserve"> краеведческого музея, </w:t>
      </w:r>
      <w:proofErr w:type="spellStart"/>
      <w:r w:rsidRPr="009E5810">
        <w:rPr>
          <w:rFonts w:ascii="Times New Roman" w:hAnsi="Times New Roman"/>
          <w:sz w:val="28"/>
          <w:szCs w:val="28"/>
        </w:rPr>
        <w:t>Димитровградского</w:t>
      </w:r>
      <w:proofErr w:type="spellEnd"/>
      <w:r w:rsidRPr="009E5810">
        <w:rPr>
          <w:rFonts w:ascii="Times New Roman" w:hAnsi="Times New Roman"/>
          <w:sz w:val="28"/>
          <w:szCs w:val="28"/>
        </w:rPr>
        <w:t xml:space="preserve"> драматического театра имени А.Н. Островского;</w:t>
      </w:r>
    </w:p>
    <w:p w:rsidR="00BB7439" w:rsidRPr="009E5810" w:rsidRDefault="00BB7439" w:rsidP="00BB7439">
      <w:pPr>
        <w:pStyle w:val="ae"/>
        <w:tabs>
          <w:tab w:val="left" w:pos="990"/>
          <w:tab w:val="left" w:pos="1100"/>
        </w:tabs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E5810">
        <w:rPr>
          <w:rFonts w:ascii="Times New Roman" w:hAnsi="Times New Roman"/>
          <w:sz w:val="28"/>
          <w:szCs w:val="28"/>
        </w:rPr>
        <w:t>модернизации Централизованной библиотечной системы, оснащения современным оборудованием и источниками информации библиотек и школ искусств.</w:t>
      </w:r>
    </w:p>
    <w:p w:rsidR="00BB7439" w:rsidRPr="009E5810" w:rsidRDefault="00BB7439" w:rsidP="00BB7439">
      <w:pPr>
        <w:pStyle w:val="ae"/>
        <w:tabs>
          <w:tab w:val="left" w:pos="-2835"/>
          <w:tab w:val="left" w:pos="110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E5810">
        <w:rPr>
          <w:rFonts w:ascii="Times New Roman" w:hAnsi="Times New Roman"/>
          <w:sz w:val="28"/>
          <w:szCs w:val="28"/>
        </w:rPr>
        <w:t xml:space="preserve">Развития традиционной народной культуры и художественных ремесел, в </w:t>
      </w:r>
      <w:proofErr w:type="spellStart"/>
      <w:r w:rsidRPr="009E5810">
        <w:rPr>
          <w:rFonts w:ascii="Times New Roman" w:hAnsi="Times New Roman"/>
          <w:sz w:val="28"/>
          <w:szCs w:val="28"/>
        </w:rPr>
        <w:t>т.ч</w:t>
      </w:r>
      <w:proofErr w:type="spellEnd"/>
      <w:r w:rsidRPr="009E5810">
        <w:rPr>
          <w:rFonts w:ascii="Times New Roman" w:hAnsi="Times New Roman"/>
          <w:sz w:val="28"/>
          <w:szCs w:val="28"/>
        </w:rPr>
        <w:t>. за счет предоставления грантов, поддержки молодых дарований, организации творческих школ, фестивалей.</w:t>
      </w:r>
    </w:p>
    <w:p w:rsidR="00BB7439" w:rsidRPr="009E5810" w:rsidRDefault="00BB7439" w:rsidP="00BB7439">
      <w:pPr>
        <w:pStyle w:val="ae"/>
        <w:tabs>
          <w:tab w:val="left" w:pos="-2835"/>
          <w:tab w:val="left" w:pos="110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9E5810">
        <w:rPr>
          <w:rFonts w:ascii="Times New Roman" w:hAnsi="Times New Roman"/>
          <w:sz w:val="28"/>
          <w:szCs w:val="28"/>
        </w:rPr>
        <w:t>Развития культурно-досугового обслуживания и культурных индустрий.</w:t>
      </w:r>
    </w:p>
    <w:p w:rsidR="00BB7439" w:rsidRPr="009E5810" w:rsidRDefault="00BB7439" w:rsidP="00BB7439">
      <w:pPr>
        <w:pStyle w:val="ae"/>
        <w:tabs>
          <w:tab w:val="left" w:pos="-2835"/>
          <w:tab w:val="left" w:pos="1100"/>
        </w:tabs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9E5810">
        <w:rPr>
          <w:rFonts w:ascii="Times New Roman" w:hAnsi="Times New Roman"/>
          <w:sz w:val="28"/>
          <w:szCs w:val="28"/>
        </w:rPr>
        <w:t>Развития системы образования в сфере культуры, переподготовки и повышения квалификации творческих работников, руководителей коллективов, педагогов учреждений культуры в российских учебных заведениях, на областных и межрегиональных профессиональных курсах повышения квалификации.</w:t>
      </w:r>
    </w:p>
    <w:p w:rsidR="00BB7439" w:rsidRPr="009E5810" w:rsidRDefault="00BB7439" w:rsidP="00BB7439">
      <w:pPr>
        <w:pStyle w:val="ae"/>
        <w:spacing w:after="0" w:line="360" w:lineRule="auto"/>
        <w:ind w:left="0" w:firstLine="6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E5810">
        <w:rPr>
          <w:rFonts w:ascii="Times New Roman" w:hAnsi="Times New Roman"/>
          <w:sz w:val="28"/>
          <w:szCs w:val="28"/>
        </w:rPr>
        <w:t xml:space="preserve">Закрепление бренда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9E5810">
        <w:rPr>
          <w:rFonts w:ascii="Times New Roman" w:hAnsi="Times New Roman"/>
          <w:sz w:val="28"/>
          <w:szCs w:val="28"/>
        </w:rPr>
        <w:t>Димитровграда как значимого культурного центра Приволжского федерального округа.</w:t>
      </w:r>
    </w:p>
    <w:p w:rsidR="00BB7439" w:rsidRPr="009E5810" w:rsidRDefault="00BB7439" w:rsidP="00BB7439">
      <w:pPr>
        <w:pStyle w:val="ae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5810">
        <w:rPr>
          <w:rFonts w:ascii="Times New Roman" w:hAnsi="Times New Roman"/>
          <w:sz w:val="28"/>
          <w:szCs w:val="28"/>
        </w:rPr>
        <w:t>Совершенствование международного и межрегионального культурного обмена, более активное включение города в трансграничные и глобальные исследовательские, политические, образовательные календари событий, стимулирование сетевых горизонтальных связей между организациями и учреждениями культуры.</w:t>
      </w:r>
    </w:p>
    <w:p w:rsidR="00BB7439" w:rsidRPr="009B4745" w:rsidRDefault="00BB7439" w:rsidP="00BB7439">
      <w:pPr>
        <w:pStyle w:val="ae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E5810">
        <w:rPr>
          <w:rFonts w:ascii="Times New Roman" w:hAnsi="Times New Roman"/>
          <w:sz w:val="28"/>
          <w:szCs w:val="28"/>
        </w:rPr>
        <w:t xml:space="preserve">Создание в </w:t>
      </w:r>
      <w:r>
        <w:rPr>
          <w:rFonts w:ascii="Times New Roman" w:hAnsi="Times New Roman"/>
          <w:sz w:val="28"/>
          <w:szCs w:val="28"/>
        </w:rPr>
        <w:t xml:space="preserve">городе </w:t>
      </w:r>
      <w:r w:rsidRPr="009E5810">
        <w:rPr>
          <w:rFonts w:ascii="Times New Roman" w:hAnsi="Times New Roman"/>
          <w:sz w:val="28"/>
          <w:szCs w:val="28"/>
        </w:rPr>
        <w:t xml:space="preserve">Димитровграде центра «притяжения» молодёжи, территориального креативного </w:t>
      </w:r>
      <w:r w:rsidRPr="009E5810">
        <w:rPr>
          <w:rFonts w:ascii="Times New Roman" w:hAnsi="Times New Roman"/>
          <w:sz w:val="28"/>
          <w:szCs w:val="28"/>
          <w:shd w:val="clear" w:color="auto" w:fill="FFFFFF"/>
        </w:rPr>
        <w:t>кластера, объединяющего на своей территории творческих предпринимателей и институты развития города Димитровград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E5810">
        <w:rPr>
          <w:rFonts w:ascii="Times New Roman" w:hAnsi="Times New Roman"/>
          <w:sz w:val="28"/>
          <w:szCs w:val="28"/>
          <w:shd w:val="clear" w:color="auto" w:fill="FFFFFF"/>
        </w:rPr>
        <w:t xml:space="preserve">. Это - </w:t>
      </w:r>
      <w:proofErr w:type="spellStart"/>
      <w:r w:rsidRPr="009E5810">
        <w:rPr>
          <w:rFonts w:ascii="Times New Roman" w:hAnsi="Times New Roman"/>
          <w:sz w:val="28"/>
          <w:szCs w:val="28"/>
        </w:rPr>
        <w:t>многофукциональная</w:t>
      </w:r>
      <w:proofErr w:type="spellEnd"/>
      <w:r w:rsidRPr="009E5810">
        <w:rPr>
          <w:rFonts w:ascii="Times New Roman" w:hAnsi="Times New Roman"/>
          <w:sz w:val="28"/>
          <w:szCs w:val="28"/>
        </w:rPr>
        <w:t xml:space="preserve"> площадка для творческой и активной молодежи, культурный бизнес-инкубатор, где происходит взращивание и становление творческих предпринимателей, повышение их профессиональных и маркетинговых компетенций</w:t>
      </w:r>
      <w:proofErr w:type="gramStart"/>
      <w:r w:rsidRPr="009E5810">
        <w:rPr>
          <w:rFonts w:ascii="Times New Roman" w:hAnsi="Times New Roman"/>
          <w:sz w:val="28"/>
          <w:szCs w:val="28"/>
        </w:rPr>
        <w:t>.</w:t>
      </w:r>
      <w:r w:rsidRPr="009B4745">
        <w:rPr>
          <w:rFonts w:ascii="Times New Roman" w:hAnsi="Times New Roman"/>
          <w:sz w:val="28"/>
          <w:szCs w:val="28"/>
        </w:rPr>
        <w:t>»;</w:t>
      </w:r>
      <w:proofErr w:type="gramEnd"/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47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5.6. </w:t>
      </w:r>
      <w:r w:rsidRPr="009B474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первый</w:t>
      </w:r>
      <w:r w:rsidRPr="009B4745">
        <w:rPr>
          <w:rFonts w:ascii="Times New Roman" w:hAnsi="Times New Roman"/>
          <w:sz w:val="28"/>
          <w:szCs w:val="28"/>
        </w:rPr>
        <w:t xml:space="preserve"> подпункта 2 пункта </w:t>
      </w:r>
      <w:r w:rsidRPr="009B4745">
        <w:rPr>
          <w:rFonts w:ascii="Times New Roman" w:hAnsi="Times New Roman"/>
          <w:sz w:val="28"/>
          <w:szCs w:val="28"/>
          <w:lang w:val="en-US"/>
        </w:rPr>
        <w:t>VIII</w:t>
      </w:r>
      <w:r w:rsidRPr="009B4745">
        <w:rPr>
          <w:rFonts w:ascii="Times New Roman" w:hAnsi="Times New Roman"/>
          <w:sz w:val="28"/>
          <w:szCs w:val="28"/>
        </w:rPr>
        <w:t xml:space="preserve"> «Разумный» город: </w:t>
      </w:r>
      <w:proofErr w:type="spellStart"/>
      <w:r w:rsidRPr="009B4745">
        <w:rPr>
          <w:rFonts w:ascii="Times New Roman" w:hAnsi="Times New Roman"/>
          <w:sz w:val="28"/>
          <w:szCs w:val="28"/>
        </w:rPr>
        <w:t>ресурсоэффективная</w:t>
      </w:r>
      <w:proofErr w:type="spellEnd"/>
      <w:r w:rsidRPr="009B4745">
        <w:rPr>
          <w:rFonts w:ascii="Times New Roman" w:hAnsi="Times New Roman"/>
          <w:sz w:val="28"/>
          <w:szCs w:val="28"/>
        </w:rPr>
        <w:t xml:space="preserve"> городская инфраструктура цифровой эры» </w:t>
      </w:r>
      <w:r w:rsidRPr="009B4745">
        <w:rPr>
          <w:rFonts w:ascii="Times New Roman" w:hAnsi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9B4745">
        <w:rPr>
          <w:rFonts w:ascii="Times New Roman" w:hAnsi="Times New Roman"/>
          <w:sz w:val="28"/>
          <w:szCs w:val="28"/>
        </w:rPr>
        <w:t xml:space="preserve">Модернизация ТЭЦ НИИАР и системы котельных, обеспечивающих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9B4745">
        <w:rPr>
          <w:rFonts w:ascii="Times New Roman" w:hAnsi="Times New Roman"/>
          <w:sz w:val="28"/>
          <w:szCs w:val="28"/>
        </w:rPr>
        <w:t xml:space="preserve">Димитровград теплом. Замена изношенных тепловых сетей различных диаметров. Основными проблемами данной области являются высокий моральный и физический износ основных фондов и оборудования (и связанный с этим низкие КПД и экономическая эффективность генерирующих </w:t>
      </w:r>
      <w:r w:rsidRPr="009B4745">
        <w:rPr>
          <w:rFonts w:ascii="Times New Roman" w:hAnsi="Times New Roman"/>
          <w:sz w:val="28"/>
          <w:szCs w:val="28"/>
        </w:rPr>
        <w:lastRenderedPageBreak/>
        <w:t>мощностей) и несбалансированность установленной мощности относительно объемов потребления</w:t>
      </w:r>
      <w:proofErr w:type="gramStart"/>
      <w:r w:rsidRPr="009B4745">
        <w:rPr>
          <w:rFonts w:ascii="Times New Roman" w:hAnsi="Times New Roman"/>
          <w:sz w:val="28"/>
          <w:szCs w:val="28"/>
        </w:rPr>
        <w:t>.»;</w:t>
      </w:r>
      <w:proofErr w:type="gramEnd"/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9B4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9B4745">
        <w:rPr>
          <w:rFonts w:ascii="Times New Roman" w:hAnsi="Times New Roman" w:cs="Times New Roman"/>
          <w:sz w:val="28"/>
          <w:szCs w:val="28"/>
        </w:rPr>
        <w:t xml:space="preserve">Подпункт 4 пункта </w:t>
      </w:r>
      <w:r w:rsidRPr="009B474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B4745">
        <w:rPr>
          <w:rFonts w:ascii="Times New Roman" w:hAnsi="Times New Roman" w:cs="Times New Roman"/>
          <w:sz w:val="28"/>
          <w:szCs w:val="28"/>
        </w:rPr>
        <w:t xml:space="preserve">  «Разумный» город: </w:t>
      </w:r>
      <w:proofErr w:type="spellStart"/>
      <w:r w:rsidRPr="009B4745">
        <w:rPr>
          <w:rFonts w:ascii="Times New Roman" w:hAnsi="Times New Roman" w:cs="Times New Roman"/>
          <w:sz w:val="28"/>
          <w:szCs w:val="28"/>
        </w:rPr>
        <w:t>ресурсоэффективная</w:t>
      </w:r>
      <w:proofErr w:type="spellEnd"/>
      <w:r w:rsidRPr="009B4745">
        <w:rPr>
          <w:rFonts w:ascii="Times New Roman" w:hAnsi="Times New Roman" w:cs="Times New Roman"/>
          <w:sz w:val="28"/>
          <w:szCs w:val="28"/>
        </w:rPr>
        <w:t xml:space="preserve"> городская инфраструктура цифровой эры» </w:t>
      </w:r>
      <w:r w:rsidRPr="009B474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9B4745">
        <w:rPr>
          <w:rFonts w:ascii="Times New Roman" w:hAnsi="Times New Roman"/>
          <w:sz w:val="28"/>
          <w:szCs w:val="28"/>
        </w:rPr>
        <w:t xml:space="preserve">Модернизация систем водоснабжения, водоотведения и очистных сооружений, замена изношенных водопроводных сетей и сетей канализации различных диаметров, развитие водозабора; локальной очистки ливневых стоков промышленных и социальных объектов; восстановления и развития </w:t>
      </w:r>
      <w:proofErr w:type="spellStart"/>
      <w:r w:rsidRPr="009B4745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B4745">
        <w:rPr>
          <w:rFonts w:ascii="Times New Roman" w:hAnsi="Times New Roman"/>
          <w:sz w:val="28"/>
          <w:szCs w:val="28"/>
        </w:rPr>
        <w:t xml:space="preserve"> сетевых сооружений; реконструкции системы водоснабжения и водоотведения, сопряженной с внедрением современной удаленной системы учета расходования, потерь и сброса воды</w:t>
      </w:r>
      <w:proofErr w:type="gramStart"/>
      <w:r w:rsidRPr="009B4745">
        <w:rPr>
          <w:rFonts w:ascii="Times New Roman" w:hAnsi="Times New Roman"/>
          <w:sz w:val="28"/>
          <w:szCs w:val="28"/>
        </w:rPr>
        <w:t>.»;</w:t>
      </w:r>
      <w:proofErr w:type="gramEnd"/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47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5.8. </w:t>
      </w:r>
      <w:r w:rsidRPr="009B4745">
        <w:rPr>
          <w:rFonts w:ascii="Times New Roman" w:hAnsi="Times New Roman"/>
          <w:sz w:val="28"/>
          <w:szCs w:val="28"/>
        </w:rPr>
        <w:t xml:space="preserve">Подпункт 9 пункта </w:t>
      </w:r>
      <w:r w:rsidRPr="009B4745">
        <w:rPr>
          <w:rFonts w:ascii="Times New Roman" w:hAnsi="Times New Roman"/>
          <w:sz w:val="28"/>
          <w:szCs w:val="28"/>
          <w:lang w:val="en-US"/>
        </w:rPr>
        <w:t>VIII</w:t>
      </w:r>
      <w:r w:rsidRPr="009B4745">
        <w:rPr>
          <w:rFonts w:ascii="Times New Roman" w:hAnsi="Times New Roman"/>
          <w:sz w:val="28"/>
          <w:szCs w:val="28"/>
        </w:rPr>
        <w:t xml:space="preserve">  «Разумный» город: </w:t>
      </w:r>
      <w:proofErr w:type="spellStart"/>
      <w:r w:rsidRPr="009B4745">
        <w:rPr>
          <w:rFonts w:ascii="Times New Roman" w:hAnsi="Times New Roman"/>
          <w:sz w:val="28"/>
          <w:szCs w:val="28"/>
        </w:rPr>
        <w:t>ресурсоэффективная</w:t>
      </w:r>
      <w:proofErr w:type="spellEnd"/>
      <w:r w:rsidRPr="009B4745">
        <w:rPr>
          <w:rFonts w:ascii="Times New Roman" w:hAnsi="Times New Roman"/>
          <w:sz w:val="28"/>
          <w:szCs w:val="28"/>
        </w:rPr>
        <w:t xml:space="preserve"> городская инфраструктура цифровой эры» </w:t>
      </w:r>
      <w:r w:rsidRPr="009B4745">
        <w:rPr>
          <w:rFonts w:ascii="Times New Roman" w:hAnsi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9B4745">
        <w:rPr>
          <w:rFonts w:ascii="Times New Roman" w:hAnsi="Times New Roman"/>
          <w:sz w:val="28"/>
          <w:szCs w:val="28"/>
        </w:rPr>
        <w:t xml:space="preserve">Развитие новой улучшенной системы уличного и придомового освещения, включающей в себя системы учета фактического расходования электрической энергии, которая будет  синхронизирована с городской системой </w:t>
      </w:r>
      <w:proofErr w:type="spellStart"/>
      <w:r w:rsidRPr="009B4745">
        <w:rPr>
          <w:rFonts w:ascii="Times New Roman" w:hAnsi="Times New Roman"/>
          <w:sz w:val="28"/>
          <w:szCs w:val="28"/>
        </w:rPr>
        <w:t>электросбыта</w:t>
      </w:r>
      <w:proofErr w:type="spellEnd"/>
      <w:r w:rsidRPr="009B4745">
        <w:rPr>
          <w:rFonts w:ascii="Times New Roman" w:hAnsi="Times New Roman"/>
          <w:sz w:val="28"/>
          <w:szCs w:val="28"/>
        </w:rPr>
        <w:t>.»;</w:t>
      </w:r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47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B4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9. </w:t>
      </w:r>
      <w:r w:rsidRPr="009B4745">
        <w:rPr>
          <w:rFonts w:ascii="Times New Roman" w:hAnsi="Times New Roman"/>
          <w:sz w:val="28"/>
          <w:szCs w:val="28"/>
        </w:rPr>
        <w:t xml:space="preserve">Подпункт 3 пункта XI «Компактное, эффективное, ориентированное на результат муниципальное управление» </w:t>
      </w:r>
      <w:r w:rsidRPr="009B4745">
        <w:rPr>
          <w:rFonts w:ascii="Times New Roman" w:hAnsi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9B4745">
        <w:rPr>
          <w:rFonts w:ascii="Times New Roman" w:hAnsi="Times New Roman"/>
          <w:sz w:val="28"/>
          <w:szCs w:val="28"/>
        </w:rPr>
        <w:t>Программно-целевой метод планирования муниципальных расходов. Бюджет, ориентированный на результат.</w:t>
      </w:r>
    </w:p>
    <w:p w:rsidR="00BB7439" w:rsidRPr="009B4745" w:rsidRDefault="00BB7439" w:rsidP="00BB7439">
      <w:pPr>
        <w:spacing w:line="360" w:lineRule="auto"/>
        <w:ind w:firstLine="567"/>
        <w:jc w:val="both"/>
        <w:rPr>
          <w:sz w:val="28"/>
          <w:szCs w:val="28"/>
        </w:rPr>
      </w:pPr>
      <w:r w:rsidRPr="009B4745">
        <w:rPr>
          <w:sz w:val="28"/>
          <w:szCs w:val="28"/>
        </w:rPr>
        <w:t>Необходимо продолжить внедрение бюджетирования, ориентированного на результат, в систему управления расходами муниципального бюджета в целях создания бюджетной системы, основанной на принципах: выделения бюджетных сре</w:t>
      </w:r>
      <w:proofErr w:type="gramStart"/>
      <w:r w:rsidRPr="009B4745">
        <w:rPr>
          <w:sz w:val="28"/>
          <w:szCs w:val="28"/>
        </w:rPr>
        <w:t>дств в с</w:t>
      </w:r>
      <w:proofErr w:type="gramEnd"/>
      <w:r w:rsidRPr="009B4745">
        <w:rPr>
          <w:sz w:val="28"/>
          <w:szCs w:val="28"/>
        </w:rPr>
        <w:t xml:space="preserve">оответствии с возможностью достижения четких и измеряемых итогов/результатов; акцентирования внимания на повышении уровня подотчетности и стремления получения конкретных результатов при </w:t>
      </w:r>
      <w:r w:rsidRPr="009B4745">
        <w:rPr>
          <w:sz w:val="28"/>
          <w:szCs w:val="28"/>
        </w:rPr>
        <w:lastRenderedPageBreak/>
        <w:t>расходовании бюджетных средств; получения возможности более эффективного определения межсекторных и внутри секторных приоритетов расходования ресурсов. В частности, следует: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745">
        <w:rPr>
          <w:rFonts w:ascii="Times New Roman" w:hAnsi="Times New Roman"/>
          <w:sz w:val="28"/>
          <w:szCs w:val="28"/>
        </w:rPr>
        <w:t xml:space="preserve">Продолжить практику средне- и долгосрочного планирования бюджетных доходов и расходов. 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745">
        <w:rPr>
          <w:rFonts w:ascii="Times New Roman" w:hAnsi="Times New Roman"/>
          <w:sz w:val="28"/>
          <w:szCs w:val="28"/>
        </w:rPr>
        <w:t xml:space="preserve">Повсеместно применять программно-целевой метод управления расходами муниципального бюджета, основанный </w:t>
      </w:r>
      <w:proofErr w:type="gramStart"/>
      <w:r w:rsidRPr="009B4745">
        <w:rPr>
          <w:rFonts w:ascii="Times New Roman" w:hAnsi="Times New Roman"/>
          <w:sz w:val="28"/>
          <w:szCs w:val="28"/>
        </w:rPr>
        <w:t>на</w:t>
      </w:r>
      <w:proofErr w:type="gramEnd"/>
      <w:r w:rsidRPr="009B4745">
        <w:rPr>
          <w:rFonts w:ascii="Times New Roman" w:hAnsi="Times New Roman"/>
          <w:sz w:val="28"/>
          <w:szCs w:val="28"/>
        </w:rPr>
        <w:t xml:space="preserve">: 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745">
        <w:rPr>
          <w:rFonts w:ascii="Times New Roman" w:hAnsi="Times New Roman"/>
          <w:sz w:val="28"/>
          <w:szCs w:val="28"/>
        </w:rPr>
        <w:t>-построении четкой стратегической системы «миссия – задача – цели, проблема – цель – направления – механизмы - результаты – эффект»;</w:t>
      </w:r>
      <w:proofErr w:type="gramEnd"/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</w:t>
      </w:r>
      <w:proofErr w:type="gramStart"/>
      <w:r w:rsidRPr="009B4745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9B4745">
        <w:rPr>
          <w:rFonts w:ascii="Times New Roman" w:hAnsi="Times New Roman"/>
          <w:sz w:val="28"/>
          <w:szCs w:val="28"/>
        </w:rPr>
        <w:t xml:space="preserve"> жестких бюджетных ограничений (нисходящих бюджетных лимитов); 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</w:t>
      </w:r>
      <w:proofErr w:type="gramStart"/>
      <w:r w:rsidRPr="009B4745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9B4745">
        <w:rPr>
          <w:rFonts w:ascii="Times New Roman" w:hAnsi="Times New Roman"/>
          <w:sz w:val="28"/>
          <w:szCs w:val="28"/>
        </w:rPr>
        <w:t xml:space="preserve"> принципа </w:t>
      </w:r>
      <w:proofErr w:type="spellStart"/>
      <w:r w:rsidRPr="009B4745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9B4745">
        <w:rPr>
          <w:rFonts w:ascii="Times New Roman" w:hAnsi="Times New Roman"/>
          <w:sz w:val="28"/>
          <w:szCs w:val="28"/>
        </w:rPr>
        <w:t xml:space="preserve"> при оценке стоимости муниципальных программ; 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</w:t>
      </w:r>
      <w:proofErr w:type="gramStart"/>
      <w:r w:rsidRPr="009B4745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9B4745">
        <w:rPr>
          <w:rFonts w:ascii="Times New Roman" w:hAnsi="Times New Roman"/>
          <w:sz w:val="28"/>
          <w:szCs w:val="28"/>
        </w:rPr>
        <w:t xml:space="preserve"> связи между ассигнованием ресурсов с эффективностью (четкие сроки и плановые показатели результативности и эффективности).</w:t>
      </w:r>
    </w:p>
    <w:p w:rsidR="00BB7439" w:rsidRPr="009B4745" w:rsidRDefault="00BB7439" w:rsidP="00BB7439">
      <w:pPr>
        <w:pStyle w:val="ae"/>
        <w:tabs>
          <w:tab w:val="left" w:pos="110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745">
        <w:rPr>
          <w:rFonts w:ascii="Times New Roman" w:hAnsi="Times New Roman"/>
          <w:sz w:val="28"/>
          <w:szCs w:val="28"/>
        </w:rPr>
        <w:t>Выделив так называемый бюджет развития (т.е. часть бюджета, не связанную социальными обязательствами), разработать пакет муниципальных программ, обеспечивающих реализацию главных стратегических направлений развития города.</w:t>
      </w:r>
    </w:p>
    <w:p w:rsidR="00BB7439" w:rsidRPr="009B4745" w:rsidRDefault="00BB7439" w:rsidP="00BB7439">
      <w:pPr>
        <w:pStyle w:val="ae"/>
        <w:tabs>
          <w:tab w:val="left" w:pos="110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745">
        <w:rPr>
          <w:rFonts w:ascii="Times New Roman" w:hAnsi="Times New Roman"/>
          <w:sz w:val="28"/>
          <w:szCs w:val="28"/>
        </w:rPr>
        <w:t>Синхронизировать систему расходов города с вышестоящими бюджетами, обеспечив тем самым прозрачные основания для участия в региональных и федеральных программах</w:t>
      </w:r>
      <w:proofErr w:type="gramStart"/>
      <w:r w:rsidRPr="009B4745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47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5.10. </w:t>
      </w:r>
      <w:r w:rsidRPr="009B4745">
        <w:rPr>
          <w:rFonts w:ascii="Times New Roman" w:hAnsi="Times New Roman"/>
          <w:sz w:val="28"/>
          <w:szCs w:val="28"/>
        </w:rPr>
        <w:t xml:space="preserve">Подпункт 4 пункта XI «Компактное, эффективное, ориентированное на результат муниципальное управление» </w:t>
      </w:r>
      <w:r w:rsidRPr="009B4745">
        <w:rPr>
          <w:rFonts w:ascii="Times New Roman" w:hAnsi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9B4745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за счет:</w:t>
      </w:r>
    </w:p>
    <w:p w:rsidR="00BB7439" w:rsidRPr="009B4745" w:rsidRDefault="00BB7439" w:rsidP="00BB7439">
      <w:pPr>
        <w:pStyle w:val="ae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-автоматизации рабочих процессов управления муниципальным имуществом и землями путем развития программных комплексов обработки учетной и пространственной информации (АИС «Имущество», ГИС «</w:t>
      </w:r>
      <w:proofErr w:type="spellStart"/>
      <w:r w:rsidRPr="009B4745">
        <w:rPr>
          <w:rFonts w:ascii="Times New Roman" w:hAnsi="Times New Roman"/>
          <w:sz w:val="28"/>
          <w:szCs w:val="28"/>
        </w:rPr>
        <w:t>ИнГео</w:t>
      </w:r>
      <w:proofErr w:type="spellEnd"/>
      <w:r w:rsidRPr="009B4745">
        <w:rPr>
          <w:rFonts w:ascii="Times New Roman" w:hAnsi="Times New Roman"/>
          <w:sz w:val="28"/>
          <w:szCs w:val="28"/>
        </w:rPr>
        <w:t>»);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lastRenderedPageBreak/>
        <w:t>-формирования и ведения единого реестра муниципального имущества;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-реорганизации и оптимизации числа муниципальных предприятий и учреждений;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-совершенствования механизмов предоставления муниципального имущества в аренду и работы с арендаторами;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-приватизации муниципального имущества, не задействованного в обеспечении осуществления полномочий и функций муниципального образования;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-инвентаризации земельных участков, ведения реестра муниципальной земли и информационной базы землепользователей, создания современного информационного обеспечения градостроительной деятельности;</w:t>
      </w:r>
    </w:p>
    <w:p w:rsidR="00BB7439" w:rsidRPr="009B4745" w:rsidRDefault="00BB7439" w:rsidP="00BB7439">
      <w:pPr>
        <w:pStyle w:val="ae"/>
        <w:tabs>
          <w:tab w:val="left" w:pos="99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-предоставления под комплексную застройку земельных участков, на свободных от застройки территориях города;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 xml:space="preserve">-реализации федеральной политики в направлении поддержания в надлежащем состоянии муниципального жилищного фонда (переселение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B4745">
        <w:rPr>
          <w:rFonts w:ascii="Times New Roman" w:hAnsi="Times New Roman" w:cs="Times New Roman"/>
          <w:sz w:val="28"/>
          <w:szCs w:val="28"/>
        </w:rPr>
        <w:t>Димитровграда из аварийного жилищного фонда)</w:t>
      </w:r>
      <w:proofErr w:type="gramStart"/>
      <w:r w:rsidRPr="009B474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B4745">
        <w:rPr>
          <w:rFonts w:ascii="Times New Roman" w:hAnsi="Times New Roman" w:cs="Times New Roman"/>
          <w:sz w:val="28"/>
          <w:szCs w:val="28"/>
        </w:rPr>
        <w:t>;</w:t>
      </w:r>
    </w:p>
    <w:p w:rsidR="00BB7439" w:rsidRPr="009B4745" w:rsidRDefault="00BB7439" w:rsidP="00BB7439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B4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9B4745">
        <w:rPr>
          <w:rFonts w:ascii="Times New Roman" w:hAnsi="Times New Roman" w:cs="Times New Roman"/>
          <w:sz w:val="28"/>
          <w:szCs w:val="28"/>
        </w:rPr>
        <w:t xml:space="preserve"> 15 «Основные ожидаемые итоги реализации Стратегии» части 3 «Стратегия социально-экономического и пространственного развития г. Димитровграда на долгосрочную перспективу»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4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:rsidR="00BB7439" w:rsidRDefault="00BB7439" w:rsidP="00BB7439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r w:rsidRPr="009B4745">
        <w:rPr>
          <w:rFonts w:ascii="Times New Roman" w:hAnsi="Times New Roman" w:cs="Times New Roman"/>
          <w:sz w:val="28"/>
          <w:szCs w:val="28"/>
        </w:rPr>
        <w:t>Основные ожидаемые итоги реализации Стратегии</w:t>
      </w:r>
    </w:p>
    <w:p w:rsidR="00BB7439" w:rsidRPr="009B4745" w:rsidRDefault="00BB7439" w:rsidP="00BB7439">
      <w:pPr>
        <w:pStyle w:val="ConsPlusNormal"/>
        <w:numPr>
          <w:ilvl w:val="0"/>
          <w:numId w:val="3"/>
        </w:numPr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4745">
        <w:rPr>
          <w:rFonts w:ascii="Times New Roman" w:hAnsi="Times New Roman" w:cs="Times New Roman"/>
          <w:sz w:val="28"/>
          <w:szCs w:val="28"/>
        </w:rPr>
        <w:t>Демографическая ситуация в Димитровграде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127"/>
        <w:gridCol w:w="851"/>
        <w:gridCol w:w="850"/>
        <w:gridCol w:w="851"/>
      </w:tblGrid>
      <w:tr w:rsidR="00BB7439" w:rsidRPr="009B4745" w:rsidTr="00FA0EAF">
        <w:trPr>
          <w:cantSplit/>
          <w:trHeight w:val="767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rPr>
                <w:bCs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2030</w:t>
            </w:r>
          </w:p>
        </w:tc>
      </w:tr>
      <w:tr w:rsidR="00BB7439" w:rsidRPr="009B4745" w:rsidTr="00FA0EAF">
        <w:trPr>
          <w:cantSplit/>
          <w:trHeight w:val="167"/>
        </w:trPr>
        <w:tc>
          <w:tcPr>
            <w:tcW w:w="9782" w:type="dxa"/>
            <w:gridSpan w:val="6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  <w:rPr>
                <w:bCs/>
              </w:rPr>
            </w:pPr>
            <w:r w:rsidRPr="00BB7439">
              <w:rPr>
                <w:bCs/>
              </w:rPr>
              <w:t>Позитивный сценарий</w:t>
            </w:r>
          </w:p>
        </w:tc>
      </w:tr>
      <w:tr w:rsidR="00BB7439" w:rsidRPr="009B4745" w:rsidTr="00FA0EAF">
        <w:trPr>
          <w:cantSplit/>
          <w:trHeight w:val="130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Численность постоянного населения (среднегодовая) - 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115,7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120,0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Общий коэффициент рождаемости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человек на 1000 населения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13,55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14,38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15,35</w:t>
            </w:r>
          </w:p>
        </w:tc>
      </w:tr>
      <w:tr w:rsidR="00BB7439" w:rsidRPr="009B4745" w:rsidTr="00FA0EAF">
        <w:trPr>
          <w:cantSplit/>
          <w:trHeight w:val="218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Общий коэффициент смертности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человек на 1000 населения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15,25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14,38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12,93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Естественный прирост</w:t>
            </w:r>
            <w:proofErr w:type="gramStart"/>
            <w:r w:rsidRPr="00BB7439">
              <w:t xml:space="preserve"> (+), </w:t>
            </w:r>
            <w:proofErr w:type="gramEnd"/>
            <w:r w:rsidRPr="00BB7439">
              <w:t>убыль (-)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-0,2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0,3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425" w:type="dxa"/>
            <w:vMerge w:val="restart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5</w:t>
            </w:r>
          </w:p>
        </w:tc>
        <w:tc>
          <w:tcPr>
            <w:tcW w:w="4678" w:type="dxa"/>
            <w:vMerge w:val="restart"/>
            <w:vAlign w:val="center"/>
            <w:hideMark/>
          </w:tcPr>
          <w:tbl>
            <w:tblPr>
              <w:tblW w:w="4859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1706"/>
            </w:tblGrid>
            <w:tr w:rsidR="00BB7439" w:rsidRPr="00BB7439" w:rsidTr="00FA0EAF">
              <w:tc>
                <w:tcPr>
                  <w:tcW w:w="3153" w:type="dxa"/>
                  <w:vMerge w:val="restart"/>
                  <w:vAlign w:val="center"/>
                </w:tcPr>
                <w:p w:rsidR="00BB7439" w:rsidRPr="00BB7439" w:rsidRDefault="00BB7439" w:rsidP="00FA0EAF">
                  <w:pPr>
                    <w:jc w:val="both"/>
                  </w:pPr>
                  <w:r w:rsidRPr="00BB7439">
                    <w:t>Миграция населения</w:t>
                  </w:r>
                </w:p>
              </w:tc>
              <w:tc>
                <w:tcPr>
                  <w:tcW w:w="1706" w:type="dxa"/>
                </w:tcPr>
                <w:p w:rsidR="00BB7439" w:rsidRPr="00BB7439" w:rsidRDefault="00BB7439" w:rsidP="00FA0EAF">
                  <w:pPr>
                    <w:jc w:val="both"/>
                  </w:pPr>
                  <w:r w:rsidRPr="00BB7439">
                    <w:t>прибыло</w:t>
                  </w:r>
                </w:p>
              </w:tc>
            </w:tr>
            <w:tr w:rsidR="00BB7439" w:rsidRPr="00BB7439" w:rsidTr="00FA0EAF">
              <w:tc>
                <w:tcPr>
                  <w:tcW w:w="3153" w:type="dxa"/>
                  <w:vMerge/>
                </w:tcPr>
                <w:p w:rsidR="00BB7439" w:rsidRPr="00BB7439" w:rsidRDefault="00BB7439" w:rsidP="00FA0EAF">
                  <w:pPr>
                    <w:jc w:val="both"/>
                  </w:pPr>
                </w:p>
              </w:tc>
              <w:tc>
                <w:tcPr>
                  <w:tcW w:w="1706" w:type="dxa"/>
                </w:tcPr>
                <w:p w:rsidR="00BB7439" w:rsidRPr="00BB7439" w:rsidRDefault="00BB7439" w:rsidP="00FA0EAF">
                  <w:pPr>
                    <w:jc w:val="both"/>
                  </w:pPr>
                  <w:r w:rsidRPr="00BB7439">
                    <w:t>выбыло</w:t>
                  </w:r>
                </w:p>
              </w:tc>
            </w:tr>
          </w:tbl>
          <w:p w:rsidR="00BB7439" w:rsidRPr="00BB7439" w:rsidRDefault="00BB7439" w:rsidP="00FA0EAF">
            <w:pPr>
              <w:jc w:val="both"/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2,60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425" w:type="dxa"/>
            <w:vMerge/>
            <w:vAlign w:val="center"/>
            <w:hideMark/>
          </w:tcPr>
          <w:p w:rsidR="00BB7439" w:rsidRPr="00BB7439" w:rsidRDefault="00BB7439" w:rsidP="00FA0EAF">
            <w:pPr>
              <w:jc w:val="both"/>
            </w:pPr>
          </w:p>
        </w:tc>
        <w:tc>
          <w:tcPr>
            <w:tcW w:w="4678" w:type="dxa"/>
            <w:vMerge/>
            <w:vAlign w:val="center"/>
            <w:hideMark/>
          </w:tcPr>
          <w:p w:rsidR="00BB7439" w:rsidRPr="00BB7439" w:rsidRDefault="00BB7439" w:rsidP="00FA0EAF">
            <w:pPr>
              <w:jc w:val="both"/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2,2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Миграционный прирост</w:t>
            </w:r>
            <w:proofErr w:type="gramStart"/>
            <w:r w:rsidRPr="00BB7439">
              <w:t xml:space="preserve"> (+), </w:t>
            </w:r>
            <w:proofErr w:type="gramEnd"/>
            <w:r w:rsidRPr="00BB7439">
              <w:t>снижение (-)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-0,10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0,30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0,40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9782" w:type="dxa"/>
            <w:gridSpan w:val="6"/>
            <w:shd w:val="clear" w:color="auto" w:fill="auto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lastRenderedPageBreak/>
              <w:t>Негативный сценарий</w:t>
            </w:r>
          </w:p>
        </w:tc>
      </w:tr>
      <w:tr w:rsidR="00BB7439" w:rsidRPr="009B4745" w:rsidTr="00FA0EAF">
        <w:trPr>
          <w:cantSplit/>
          <w:trHeight w:val="160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Численность постоянного населения (среднегодовая) - 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115,7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116,1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114,5</w:t>
            </w:r>
          </w:p>
        </w:tc>
      </w:tr>
      <w:tr w:rsidR="00BB7439" w:rsidRPr="009B4745" w:rsidTr="00FA0EAF">
        <w:trPr>
          <w:cantSplit/>
          <w:trHeight w:val="312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Общий коэффициент рождаемости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человек на 1000 населения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13,55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12,86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12,29</w:t>
            </w:r>
          </w:p>
        </w:tc>
      </w:tr>
      <w:tr w:rsidR="00BB7439" w:rsidRPr="009B4745" w:rsidTr="00FA0EAF">
        <w:trPr>
          <w:cantSplit/>
          <w:trHeight w:val="220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Общий коэффициент смертности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человек на 1000 населения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15,25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16,30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17,56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Естественный прирост</w:t>
            </w:r>
            <w:proofErr w:type="gramStart"/>
            <w:r w:rsidRPr="00BB7439">
              <w:t xml:space="preserve"> (+), </w:t>
            </w:r>
            <w:proofErr w:type="gramEnd"/>
            <w:r w:rsidRPr="00BB7439">
              <w:t>убыль (-)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-0,20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-0,30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-0,40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425" w:type="dxa"/>
            <w:vMerge w:val="restart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5</w:t>
            </w:r>
          </w:p>
        </w:tc>
        <w:tc>
          <w:tcPr>
            <w:tcW w:w="4678" w:type="dxa"/>
            <w:vMerge w:val="restart"/>
            <w:vAlign w:val="center"/>
            <w:hideMark/>
          </w:tcPr>
          <w:tbl>
            <w:tblPr>
              <w:tblW w:w="4859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1706"/>
            </w:tblGrid>
            <w:tr w:rsidR="00BB7439" w:rsidRPr="00BB7439" w:rsidTr="00FA0EAF">
              <w:tc>
                <w:tcPr>
                  <w:tcW w:w="3153" w:type="dxa"/>
                  <w:vMerge w:val="restart"/>
                  <w:vAlign w:val="center"/>
                </w:tcPr>
                <w:p w:rsidR="00BB7439" w:rsidRPr="00BB7439" w:rsidRDefault="00BB7439" w:rsidP="00FA0EAF">
                  <w:pPr>
                    <w:jc w:val="both"/>
                  </w:pPr>
                  <w:r w:rsidRPr="00BB7439">
                    <w:t>Миграция населения</w:t>
                  </w:r>
                </w:p>
              </w:tc>
              <w:tc>
                <w:tcPr>
                  <w:tcW w:w="1706" w:type="dxa"/>
                </w:tcPr>
                <w:p w:rsidR="00BB7439" w:rsidRPr="00BB7439" w:rsidRDefault="00BB7439" w:rsidP="00FA0EAF">
                  <w:pPr>
                    <w:jc w:val="both"/>
                  </w:pPr>
                  <w:r w:rsidRPr="00BB7439">
                    <w:t>прибыло</w:t>
                  </w:r>
                </w:p>
              </w:tc>
            </w:tr>
            <w:tr w:rsidR="00BB7439" w:rsidRPr="00BB7439" w:rsidTr="00FA0EAF">
              <w:tc>
                <w:tcPr>
                  <w:tcW w:w="3153" w:type="dxa"/>
                  <w:vMerge/>
                </w:tcPr>
                <w:p w:rsidR="00BB7439" w:rsidRPr="00BB7439" w:rsidRDefault="00BB7439" w:rsidP="00FA0EAF">
                  <w:pPr>
                    <w:jc w:val="both"/>
                  </w:pPr>
                </w:p>
              </w:tc>
              <w:tc>
                <w:tcPr>
                  <w:tcW w:w="1706" w:type="dxa"/>
                </w:tcPr>
                <w:p w:rsidR="00BB7439" w:rsidRPr="00BB7439" w:rsidRDefault="00BB7439" w:rsidP="00FA0EAF">
                  <w:pPr>
                    <w:jc w:val="both"/>
                  </w:pPr>
                  <w:r w:rsidRPr="00BB7439">
                    <w:t>выбыло</w:t>
                  </w:r>
                </w:p>
              </w:tc>
            </w:tr>
          </w:tbl>
          <w:p w:rsidR="00BB7439" w:rsidRPr="00BB7439" w:rsidRDefault="00BB7439" w:rsidP="00FA0EAF">
            <w:pPr>
              <w:jc w:val="both"/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2,50</w:t>
            </w:r>
          </w:p>
        </w:tc>
      </w:tr>
      <w:tr w:rsidR="00BB7439" w:rsidRPr="009B4745" w:rsidTr="00FA0EAF">
        <w:trPr>
          <w:cantSplit/>
          <w:trHeight w:val="82"/>
        </w:trPr>
        <w:tc>
          <w:tcPr>
            <w:tcW w:w="425" w:type="dxa"/>
            <w:vMerge/>
            <w:vAlign w:val="center"/>
            <w:hideMark/>
          </w:tcPr>
          <w:p w:rsidR="00BB7439" w:rsidRPr="00BB7439" w:rsidRDefault="00BB7439" w:rsidP="00FA0EAF">
            <w:pPr>
              <w:jc w:val="both"/>
            </w:pPr>
          </w:p>
        </w:tc>
        <w:tc>
          <w:tcPr>
            <w:tcW w:w="4678" w:type="dxa"/>
            <w:vMerge/>
            <w:vAlign w:val="center"/>
            <w:hideMark/>
          </w:tcPr>
          <w:p w:rsidR="00BB7439" w:rsidRPr="00BB7439" w:rsidRDefault="00BB7439" w:rsidP="00FA0EAF">
            <w:pPr>
              <w:jc w:val="both"/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2,60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425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Миграционный прирост</w:t>
            </w:r>
            <w:proofErr w:type="gramStart"/>
            <w:r w:rsidRPr="00BB7439">
              <w:t xml:space="preserve"> (+), </w:t>
            </w:r>
            <w:proofErr w:type="gramEnd"/>
            <w:r w:rsidRPr="00BB7439">
              <w:t>снижение (-)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тыс.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-0,10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0,20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-0,10</w:t>
            </w:r>
          </w:p>
        </w:tc>
      </w:tr>
    </w:tbl>
    <w:p w:rsidR="008126F5" w:rsidRDefault="008126F5" w:rsidP="00BB7439">
      <w:pPr>
        <w:pStyle w:val="ConsPlusNormal"/>
        <w:spacing w:line="36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BB7439" w:rsidRPr="009B4745" w:rsidRDefault="00BB7439" w:rsidP="00AC7CEC">
      <w:pPr>
        <w:pStyle w:val="ConsPlusNormal"/>
        <w:numPr>
          <w:ilvl w:val="0"/>
          <w:numId w:val="3"/>
        </w:num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9B4745">
        <w:rPr>
          <w:rFonts w:ascii="Times New Roman" w:hAnsi="Times New Roman" w:cs="Times New Roman"/>
          <w:sz w:val="28"/>
          <w:szCs w:val="28"/>
        </w:rPr>
        <w:t>Занятость и структура рынка труда в Димитровграде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593"/>
        <w:gridCol w:w="992"/>
        <w:gridCol w:w="992"/>
        <w:gridCol w:w="992"/>
      </w:tblGrid>
      <w:tr w:rsidR="00BB7439" w:rsidRPr="009B4745" w:rsidTr="00FA0EAF">
        <w:trPr>
          <w:cantSplit/>
          <w:trHeight w:val="135"/>
        </w:trPr>
        <w:tc>
          <w:tcPr>
            <w:tcW w:w="534" w:type="dxa"/>
            <w:vAlign w:val="center"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t>№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ind w:firstLine="567"/>
              <w:jc w:val="center"/>
              <w:rPr>
                <w:bCs/>
              </w:rPr>
            </w:pPr>
            <w:r w:rsidRPr="00BB7439">
              <w:rPr>
                <w:bCs/>
              </w:rPr>
              <w:t>Показатель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2030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9922" w:type="dxa"/>
            <w:gridSpan w:val="6"/>
          </w:tcPr>
          <w:p w:rsidR="00BB7439" w:rsidRPr="00BB7439" w:rsidRDefault="00BB7439" w:rsidP="00FA0EAF">
            <w:pPr>
              <w:rPr>
                <w:bCs/>
              </w:rPr>
            </w:pPr>
            <w:r w:rsidRPr="00BB7439">
              <w:rPr>
                <w:bCs/>
              </w:rPr>
              <w:t>Позитивный сценарий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534" w:type="dxa"/>
            <w:shd w:val="clear" w:color="000000" w:fill="FFFFFF"/>
            <w:vAlign w:val="center"/>
          </w:tcPr>
          <w:p w:rsidR="00BB7439" w:rsidRPr="00BB7439" w:rsidRDefault="00BB7439" w:rsidP="00FA0EAF">
            <w:pPr>
              <w:jc w:val="center"/>
            </w:pPr>
            <w:r w:rsidRPr="00BB7439">
              <w:t>1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 xml:space="preserve">Численность </w:t>
            </w:r>
            <w:proofErr w:type="gramStart"/>
            <w:r w:rsidRPr="00BB7439">
              <w:t>занятых</w:t>
            </w:r>
            <w:proofErr w:type="gramEnd"/>
            <w:r w:rsidRPr="00BB7439">
              <w:t xml:space="preserve"> в экономике (среднегодовая) – всего,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человек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r w:rsidRPr="00BB7439">
              <w:t>56550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59388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64519</w:t>
            </w:r>
          </w:p>
        </w:tc>
      </w:tr>
      <w:tr w:rsidR="00BB7439" w:rsidRPr="009B4745" w:rsidTr="00FA0EAF">
        <w:trPr>
          <w:cantSplit/>
          <w:trHeight w:val="203"/>
        </w:trPr>
        <w:tc>
          <w:tcPr>
            <w:tcW w:w="534" w:type="dxa"/>
            <w:shd w:val="clear" w:color="000000" w:fill="FFFFFF"/>
            <w:vAlign w:val="center"/>
          </w:tcPr>
          <w:p w:rsidR="00BB7439" w:rsidRPr="00BB7439" w:rsidRDefault="00BB7439" w:rsidP="00FA0EAF">
            <w:pPr>
              <w:jc w:val="center"/>
            </w:pPr>
            <w:r w:rsidRPr="00BB7439">
              <w:t>2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Численность населения в трудоспособном возрасте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человек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r w:rsidRPr="00BB7439">
              <w:t>65774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r w:rsidRPr="00BB7439">
              <w:t>68588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r w:rsidRPr="00BB7439">
              <w:t>73700</w:t>
            </w:r>
          </w:p>
        </w:tc>
      </w:tr>
      <w:tr w:rsidR="00BB7439" w:rsidRPr="009B4745" w:rsidTr="00FA0EAF">
        <w:trPr>
          <w:cantSplit/>
          <w:trHeight w:val="191"/>
        </w:trPr>
        <w:tc>
          <w:tcPr>
            <w:tcW w:w="534" w:type="dxa"/>
            <w:shd w:val="clear" w:color="000000" w:fill="FFFFFF"/>
            <w:vAlign w:val="center"/>
          </w:tcPr>
          <w:p w:rsidR="00BB7439" w:rsidRPr="00BB7439" w:rsidRDefault="00BB7439" w:rsidP="00FA0EAF">
            <w:pPr>
              <w:jc w:val="center"/>
            </w:pPr>
            <w:r w:rsidRPr="00BB7439">
              <w:t>3</w:t>
            </w:r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593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7439" w:rsidRPr="00BB7439" w:rsidRDefault="00BB7439" w:rsidP="00FA0EAF">
            <w:r w:rsidRPr="00BB7439">
              <w:t>0,90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0,90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0,90</w:t>
            </w:r>
          </w:p>
        </w:tc>
      </w:tr>
      <w:tr w:rsidR="00BB7439" w:rsidRPr="009B4745" w:rsidTr="00FA0EAF">
        <w:trPr>
          <w:cantSplit/>
          <w:trHeight w:val="120"/>
        </w:trPr>
        <w:tc>
          <w:tcPr>
            <w:tcW w:w="9922" w:type="dxa"/>
            <w:gridSpan w:val="6"/>
            <w:shd w:val="clear" w:color="000000" w:fill="FFFFFF"/>
          </w:tcPr>
          <w:p w:rsidR="00BB7439" w:rsidRPr="00BB7439" w:rsidRDefault="00BB7439" w:rsidP="00FA0EAF">
            <w:r w:rsidRPr="00BB7439">
              <w:t>Негативный сценарий</w:t>
            </w:r>
          </w:p>
        </w:tc>
      </w:tr>
      <w:tr w:rsidR="00BB7439" w:rsidRPr="009B4745" w:rsidTr="00FA0EAF">
        <w:trPr>
          <w:cantSplit/>
          <w:trHeight w:val="154"/>
        </w:trPr>
        <w:tc>
          <w:tcPr>
            <w:tcW w:w="534" w:type="dxa"/>
            <w:vAlign w:val="center"/>
          </w:tcPr>
          <w:p w:rsidR="00BB7439" w:rsidRPr="00BB7439" w:rsidRDefault="00BB7439" w:rsidP="00FA0EAF">
            <w:pPr>
              <w:jc w:val="center"/>
            </w:pPr>
            <w:r w:rsidRPr="00BB7439"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 xml:space="preserve">Численность </w:t>
            </w:r>
            <w:proofErr w:type="gramStart"/>
            <w:r w:rsidRPr="00BB7439">
              <w:t>занятых</w:t>
            </w:r>
            <w:proofErr w:type="gramEnd"/>
            <w:r w:rsidRPr="00BB7439">
              <w:t xml:space="preserve"> в экономике (среднегодовая) – всего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r w:rsidRPr="00BB7439">
              <w:t>56550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58100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57600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534" w:type="dxa"/>
            <w:vAlign w:val="center"/>
          </w:tcPr>
          <w:p w:rsidR="00BB7439" w:rsidRPr="00BB7439" w:rsidRDefault="00BB7439" w:rsidP="00FA0EAF">
            <w:pPr>
              <w:jc w:val="center"/>
            </w:pPr>
            <w:r w:rsidRPr="00BB7439"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Численность населения в трудоспособном возрасте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r w:rsidRPr="00BB7439">
              <w:t>65774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r w:rsidRPr="00BB7439">
              <w:t>66000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r w:rsidRPr="00BB7439">
              <w:t>65700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534" w:type="dxa"/>
            <w:vAlign w:val="center"/>
          </w:tcPr>
          <w:p w:rsidR="00BB7439" w:rsidRPr="00BB7439" w:rsidRDefault="00BB7439" w:rsidP="00FA0EAF">
            <w:pPr>
              <w:jc w:val="center"/>
            </w:pPr>
            <w:r w:rsidRPr="00BB7439"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r w:rsidRPr="00BB7439">
              <w:t>0,90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0,90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0,90</w:t>
            </w:r>
          </w:p>
        </w:tc>
      </w:tr>
    </w:tbl>
    <w:p w:rsidR="008126F5" w:rsidRDefault="008126F5" w:rsidP="00BB7439">
      <w:pPr>
        <w:pStyle w:val="ae"/>
        <w:spacing w:after="0" w:line="36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</w:p>
    <w:p w:rsidR="00BB7439" w:rsidRPr="009B4745" w:rsidRDefault="00BB7439" w:rsidP="00AC7CEC">
      <w:pPr>
        <w:pStyle w:val="ae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9B4745">
        <w:rPr>
          <w:rFonts w:ascii="Times New Roman" w:hAnsi="Times New Roman"/>
          <w:sz w:val="28"/>
          <w:szCs w:val="28"/>
        </w:rPr>
        <w:t>Прогнозно-целевые показатели средней заработной платы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134"/>
        <w:gridCol w:w="1134"/>
        <w:gridCol w:w="1134"/>
      </w:tblGrid>
      <w:tr w:rsidR="00BB7439" w:rsidRPr="009B4745" w:rsidTr="00FA0EAF">
        <w:trPr>
          <w:cantSplit/>
          <w:trHeight w:val="380"/>
        </w:trPr>
        <w:tc>
          <w:tcPr>
            <w:tcW w:w="4928" w:type="dxa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Показатели</w:t>
            </w:r>
          </w:p>
        </w:tc>
        <w:tc>
          <w:tcPr>
            <w:tcW w:w="1559" w:type="dxa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  <w:rPr>
                <w:bCs/>
              </w:rPr>
            </w:pPr>
            <w:r w:rsidRPr="00BB7439">
              <w:rPr>
                <w:bCs/>
              </w:rPr>
              <w:t>2030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9889" w:type="dxa"/>
            <w:gridSpan w:val="5"/>
            <w:hideMark/>
          </w:tcPr>
          <w:p w:rsidR="00BB7439" w:rsidRPr="00BB7439" w:rsidRDefault="00BB7439" w:rsidP="00FA0EAF">
            <w:pPr>
              <w:rPr>
                <w:bCs/>
              </w:rPr>
            </w:pPr>
            <w:r w:rsidRPr="00BB7439">
              <w:rPr>
                <w:bCs/>
              </w:rPr>
              <w:t>Позитивный сценарий</w:t>
            </w:r>
          </w:p>
        </w:tc>
      </w:tr>
      <w:tr w:rsidR="00BB7439" w:rsidRPr="009B4745" w:rsidTr="00FA0EAF">
        <w:trPr>
          <w:cantSplit/>
          <w:trHeight w:val="575"/>
        </w:trPr>
        <w:tc>
          <w:tcPr>
            <w:tcW w:w="492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r w:rsidRPr="00BB7439">
              <w:t>28500,0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35000,0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42000,0</w:t>
            </w:r>
          </w:p>
        </w:tc>
      </w:tr>
      <w:tr w:rsidR="00BB7439" w:rsidRPr="009B4745" w:rsidTr="00FA0EAF">
        <w:trPr>
          <w:cantSplit/>
          <w:trHeight w:val="63"/>
        </w:trPr>
        <w:tc>
          <w:tcPr>
            <w:tcW w:w="9889" w:type="dxa"/>
            <w:gridSpan w:val="5"/>
            <w:shd w:val="clear" w:color="auto" w:fill="auto"/>
            <w:hideMark/>
          </w:tcPr>
          <w:p w:rsidR="00BB7439" w:rsidRPr="00BB7439" w:rsidRDefault="00BB7439" w:rsidP="00FA0EAF">
            <w:r w:rsidRPr="00BB7439">
              <w:t>Негативный сценарий</w:t>
            </w:r>
          </w:p>
        </w:tc>
      </w:tr>
      <w:tr w:rsidR="00BB7439" w:rsidRPr="009B4745" w:rsidTr="00FA0EAF">
        <w:trPr>
          <w:cantSplit/>
          <w:trHeight w:val="579"/>
        </w:trPr>
        <w:tc>
          <w:tcPr>
            <w:tcW w:w="4928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both"/>
            </w:pPr>
            <w:r w:rsidRPr="00BB7439"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pPr>
              <w:jc w:val="center"/>
            </w:pPr>
            <w:r w:rsidRPr="00BB7439"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7439" w:rsidRPr="00BB7439" w:rsidRDefault="00BB7439" w:rsidP="00FA0EAF">
            <w:r w:rsidRPr="00BB7439">
              <w:t>28500,0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33000,0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B7439" w:rsidRPr="00BB7439" w:rsidRDefault="00BB7439" w:rsidP="00FA0EAF">
            <w:r w:rsidRPr="00BB7439">
              <w:t>39000,0</w:t>
            </w:r>
          </w:p>
        </w:tc>
      </w:tr>
    </w:tbl>
    <w:p w:rsidR="00BB7439" w:rsidRPr="009B4745" w:rsidRDefault="00BB7439" w:rsidP="00BB743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126F5" w:rsidRDefault="008126F5" w:rsidP="00BB743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B7439" w:rsidRPr="00496712" w:rsidRDefault="00BB7439" w:rsidP="00BB743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126F5">
        <w:rPr>
          <w:sz w:val="28"/>
          <w:szCs w:val="28"/>
        </w:rPr>
        <w:t xml:space="preserve"> </w:t>
      </w:r>
      <w:r w:rsidRPr="00496712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3" w:history="1">
        <w:r w:rsidRPr="00BB743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B743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B743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BB743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B743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96712">
        <w:rPr>
          <w:sz w:val="28"/>
          <w:szCs w:val="28"/>
        </w:rPr>
        <w:t>).</w:t>
      </w:r>
    </w:p>
    <w:p w:rsidR="00BB7439" w:rsidRPr="00496712" w:rsidRDefault="00BB7439" w:rsidP="00BB743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26F5">
        <w:rPr>
          <w:sz w:val="28"/>
          <w:szCs w:val="28"/>
        </w:rPr>
        <w:t xml:space="preserve"> </w:t>
      </w:r>
      <w:r w:rsidRPr="00496712">
        <w:rPr>
          <w:sz w:val="28"/>
          <w:szCs w:val="28"/>
        </w:rPr>
        <w:t>Установить, что настоящее решение вступает в силу со дня, следующего за днём его официального опубликования.</w:t>
      </w:r>
    </w:p>
    <w:p w:rsidR="00BB7439" w:rsidRPr="00496712" w:rsidRDefault="00BB7439" w:rsidP="00BB743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26F5">
        <w:rPr>
          <w:sz w:val="28"/>
          <w:szCs w:val="28"/>
        </w:rPr>
        <w:t xml:space="preserve"> </w:t>
      </w:r>
      <w:r w:rsidRPr="00496712">
        <w:rPr>
          <w:sz w:val="28"/>
          <w:szCs w:val="28"/>
        </w:rPr>
        <w:t>Контроль исполнения настоящего решения возложить на Главу города Димитровграда Ульяновской области А.М.Кошаева</w:t>
      </w:r>
      <w:r>
        <w:rPr>
          <w:sz w:val="28"/>
          <w:szCs w:val="28"/>
        </w:rPr>
        <w:t>.</w:t>
      </w:r>
      <w:r w:rsidRPr="00496712">
        <w:rPr>
          <w:sz w:val="28"/>
          <w:szCs w:val="28"/>
        </w:rPr>
        <w:t xml:space="preserve"> </w:t>
      </w:r>
    </w:p>
    <w:p w:rsidR="00BB7439" w:rsidRPr="00496712" w:rsidRDefault="00BB7439" w:rsidP="00BB743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B7439" w:rsidRPr="00496712" w:rsidRDefault="00BB7439" w:rsidP="00BB7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7439" w:rsidRPr="00496712" w:rsidRDefault="00BB7439" w:rsidP="00BB74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712">
        <w:rPr>
          <w:rFonts w:ascii="Times New Roman" w:hAnsi="Times New Roman" w:cs="Times New Roman"/>
          <w:b w:val="0"/>
          <w:bCs w:val="0"/>
          <w:sz w:val="28"/>
          <w:szCs w:val="28"/>
        </w:rPr>
        <w:t>Глава города Димитровграда</w:t>
      </w:r>
    </w:p>
    <w:p w:rsidR="00BB7439" w:rsidRPr="00496712" w:rsidRDefault="00BB7439" w:rsidP="00BB743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967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Ульяновской области     </w:t>
      </w:r>
      <w:r w:rsidRPr="004967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967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49671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96712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А.М.Кошаев</w:t>
      </w:r>
    </w:p>
    <w:p w:rsidR="00BB7439" w:rsidRPr="00844DC2" w:rsidRDefault="00BB7439" w:rsidP="00BB7439">
      <w:pPr>
        <w:pStyle w:val="ae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7D79CA" w:rsidRDefault="007D79CA">
      <w:pPr>
        <w:ind w:left="5529"/>
        <w:jc w:val="both"/>
      </w:pPr>
    </w:p>
    <w:p w:rsidR="00532F59" w:rsidRDefault="00532F59">
      <w:pPr>
        <w:ind w:left="5529"/>
        <w:jc w:val="both"/>
        <w:rPr>
          <w:color w:val="000000"/>
          <w:sz w:val="28"/>
          <w:szCs w:val="28"/>
        </w:rPr>
      </w:pPr>
    </w:p>
    <w:sectPr w:rsidR="00532F59" w:rsidSect="00492C0E">
      <w:headerReference w:type="even" r:id="rId14"/>
      <w:headerReference w:type="default" r:id="rId15"/>
      <w:pgSz w:w="11906" w:h="16838"/>
      <w:pgMar w:top="851" w:right="567" w:bottom="1134" w:left="1701" w:header="567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1B" w:rsidRDefault="000E051B">
      <w:r>
        <w:separator/>
      </w:r>
    </w:p>
  </w:endnote>
  <w:endnote w:type="continuationSeparator" w:id="0">
    <w:p w:rsidR="000E051B" w:rsidRDefault="000E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1B" w:rsidRDefault="000E051B">
      <w:r>
        <w:separator/>
      </w:r>
    </w:p>
  </w:footnote>
  <w:footnote w:type="continuationSeparator" w:id="0">
    <w:p w:rsidR="000E051B" w:rsidRDefault="000E051B">
      <w:r>
        <w:continuationSeparator/>
      </w:r>
    </w:p>
  </w:footnote>
  <w:footnote w:id="1">
    <w:p w:rsidR="00BB7439" w:rsidRPr="00A23C3E" w:rsidRDefault="00BB7439" w:rsidP="00BB7439">
      <w:pPr>
        <w:pStyle w:val="af"/>
        <w:ind w:firstLine="708"/>
        <w:rPr>
          <w:rFonts w:ascii="Times New Roman" w:hAnsi="Times New Roman"/>
        </w:rPr>
      </w:pPr>
      <w:r w:rsidRPr="00A23C3E">
        <w:rPr>
          <w:rStyle w:val="af1"/>
          <w:rFonts w:ascii="Times New Roman" w:hAnsi="Times New Roman"/>
        </w:rPr>
        <w:footnoteRef/>
      </w:r>
      <w:r w:rsidRPr="00A23C3E">
        <w:rPr>
          <w:rFonts w:ascii="Times New Roman" w:hAnsi="Times New Roman"/>
        </w:rPr>
        <w:t xml:space="preserve"> По материалам доклада министра </w:t>
      </w:r>
      <w:proofErr w:type="spellStart"/>
      <w:r w:rsidRPr="00A23C3E">
        <w:rPr>
          <w:rFonts w:ascii="Times New Roman" w:hAnsi="Times New Roman"/>
        </w:rPr>
        <w:t>здравсоцразвития</w:t>
      </w:r>
      <w:proofErr w:type="spellEnd"/>
      <w:r w:rsidRPr="00A23C3E">
        <w:rPr>
          <w:rFonts w:ascii="Times New Roman" w:hAnsi="Times New Roman"/>
        </w:rPr>
        <w:t xml:space="preserve"> РФ Т.А. Голиковой «Развитие ядерной медицины в Российской Федерации»</w:t>
      </w:r>
      <w:r>
        <w:rPr>
          <w:rFonts w:ascii="Times New Roman" w:hAnsi="Times New Roman"/>
        </w:rPr>
        <w:t>.</w:t>
      </w:r>
    </w:p>
  </w:footnote>
  <w:footnote w:id="2">
    <w:p w:rsidR="00BB7439" w:rsidRPr="00A23C3E" w:rsidRDefault="00BB7439" w:rsidP="00BB7439">
      <w:pPr>
        <w:ind w:firstLine="708"/>
        <w:rPr>
          <w:sz w:val="20"/>
          <w:szCs w:val="20"/>
        </w:rPr>
      </w:pPr>
      <w:r w:rsidRPr="00A23C3E">
        <w:rPr>
          <w:rStyle w:val="af1"/>
          <w:sz w:val="20"/>
          <w:szCs w:val="20"/>
        </w:rPr>
        <w:footnoteRef/>
      </w:r>
      <w:r w:rsidRPr="00A23C3E">
        <w:rPr>
          <w:sz w:val="20"/>
          <w:szCs w:val="20"/>
        </w:rPr>
        <w:t xml:space="preserve"> В России на 1000 человек населения приходится 7 </w:t>
      </w:r>
      <w:proofErr w:type="spellStart"/>
      <w:r w:rsidRPr="00A23C3E">
        <w:rPr>
          <w:sz w:val="20"/>
          <w:szCs w:val="20"/>
        </w:rPr>
        <w:t>радионуклидных</w:t>
      </w:r>
      <w:proofErr w:type="spellEnd"/>
      <w:r w:rsidRPr="00A23C3E">
        <w:rPr>
          <w:sz w:val="20"/>
          <w:szCs w:val="20"/>
        </w:rPr>
        <w:t xml:space="preserve"> диагностических исследований, в Австрии </w:t>
      </w:r>
      <w:r>
        <w:rPr>
          <w:sz w:val="20"/>
          <w:szCs w:val="20"/>
        </w:rPr>
        <w:t xml:space="preserve">– </w:t>
      </w:r>
      <w:r w:rsidRPr="00A23C3E">
        <w:rPr>
          <w:sz w:val="20"/>
          <w:szCs w:val="20"/>
        </w:rPr>
        <w:t xml:space="preserve">19, в Японии </w:t>
      </w:r>
      <w:r>
        <w:rPr>
          <w:sz w:val="20"/>
          <w:szCs w:val="20"/>
        </w:rPr>
        <w:t xml:space="preserve">– </w:t>
      </w:r>
      <w:r w:rsidRPr="00A23C3E">
        <w:rPr>
          <w:sz w:val="20"/>
          <w:szCs w:val="20"/>
        </w:rPr>
        <w:t xml:space="preserve">25, в США </w:t>
      </w:r>
      <w:r>
        <w:rPr>
          <w:sz w:val="20"/>
          <w:szCs w:val="20"/>
        </w:rPr>
        <w:t xml:space="preserve">– </w:t>
      </w:r>
      <w:r w:rsidRPr="00A23C3E">
        <w:rPr>
          <w:sz w:val="20"/>
          <w:szCs w:val="20"/>
        </w:rPr>
        <w:t>40</w:t>
      </w:r>
      <w:r>
        <w:rPr>
          <w:sz w:val="20"/>
          <w:szCs w:val="20"/>
        </w:rPr>
        <w:t>.</w:t>
      </w:r>
    </w:p>
  </w:footnote>
  <w:footnote w:id="3">
    <w:p w:rsidR="00BB7439" w:rsidRPr="001037D9" w:rsidRDefault="00BB7439" w:rsidP="00BB7439">
      <w:pPr>
        <w:pStyle w:val="af"/>
        <w:ind w:firstLine="708"/>
        <w:rPr>
          <w:rFonts w:ascii="Times New Roman" w:hAnsi="Times New Roman"/>
          <w:i/>
        </w:rPr>
      </w:pPr>
      <w:r w:rsidRPr="00A23C3E">
        <w:rPr>
          <w:rStyle w:val="af1"/>
          <w:rFonts w:ascii="Times New Roman" w:hAnsi="Times New Roman"/>
        </w:rPr>
        <w:footnoteRef/>
      </w:r>
      <w:r w:rsidRPr="00A23C3E">
        <w:rPr>
          <w:rFonts w:ascii="Times New Roman" w:hAnsi="Times New Roman"/>
        </w:rPr>
        <w:t xml:space="preserve"> В практической медицине в России используется 22 </w:t>
      </w:r>
      <w:proofErr w:type="spellStart"/>
      <w:r w:rsidRPr="00A23C3E">
        <w:rPr>
          <w:rFonts w:ascii="Times New Roman" w:hAnsi="Times New Roman"/>
        </w:rPr>
        <w:t>радиофармпрепарата</w:t>
      </w:r>
      <w:proofErr w:type="spellEnd"/>
      <w:r w:rsidRPr="00A23C3E">
        <w:rPr>
          <w:rFonts w:ascii="Times New Roman" w:hAnsi="Times New Roman"/>
        </w:rPr>
        <w:t xml:space="preserve"> для </w:t>
      </w:r>
      <w:proofErr w:type="spellStart"/>
      <w:r w:rsidRPr="00A23C3E">
        <w:rPr>
          <w:rFonts w:ascii="Times New Roman" w:hAnsi="Times New Roman"/>
        </w:rPr>
        <w:t>сцинтиграфии</w:t>
      </w:r>
      <w:proofErr w:type="spellEnd"/>
      <w:r w:rsidRPr="00A23C3E">
        <w:rPr>
          <w:rFonts w:ascii="Times New Roman" w:hAnsi="Times New Roman"/>
        </w:rPr>
        <w:t xml:space="preserve"> и однофотонной эмиссионной компьютерной томографии (</w:t>
      </w:r>
      <w:r>
        <w:rPr>
          <w:rFonts w:ascii="Times New Roman" w:hAnsi="Times New Roman"/>
        </w:rPr>
        <w:t>О</w:t>
      </w:r>
      <w:r w:rsidRPr="00A23C3E">
        <w:rPr>
          <w:rFonts w:ascii="Times New Roman" w:hAnsi="Times New Roman"/>
        </w:rPr>
        <w:t xml:space="preserve">ФЭКТ), около 20 импортных наборов для </w:t>
      </w:r>
      <w:proofErr w:type="spellStart"/>
      <w:r w:rsidRPr="00A23C3E">
        <w:rPr>
          <w:rFonts w:ascii="Times New Roman" w:hAnsi="Times New Roman"/>
        </w:rPr>
        <w:t>радиоимунного</w:t>
      </w:r>
      <w:proofErr w:type="spellEnd"/>
      <w:r w:rsidRPr="00A23C3E">
        <w:rPr>
          <w:rFonts w:ascii="Times New Roman" w:hAnsi="Times New Roman"/>
        </w:rPr>
        <w:t xml:space="preserve"> анализа (</w:t>
      </w:r>
      <w:proofErr w:type="gramStart"/>
      <w:r w:rsidRPr="00A23C3E">
        <w:rPr>
          <w:rFonts w:ascii="Times New Roman" w:hAnsi="Times New Roman"/>
        </w:rPr>
        <w:t>РИА</w:t>
      </w:r>
      <w:r>
        <w:rPr>
          <w:rFonts w:ascii="Times New Roman" w:hAnsi="Times New Roman"/>
        </w:rPr>
        <w:t>-</w:t>
      </w:r>
      <w:r w:rsidRPr="00A23C3E">
        <w:rPr>
          <w:rFonts w:ascii="Times New Roman" w:hAnsi="Times New Roman"/>
        </w:rPr>
        <w:t>наборы</w:t>
      </w:r>
      <w:proofErr w:type="gramEnd"/>
      <w:r w:rsidRPr="00A23C3E">
        <w:rPr>
          <w:rFonts w:ascii="Times New Roman" w:hAnsi="Times New Roman"/>
        </w:rPr>
        <w:t xml:space="preserve">) и только три </w:t>
      </w:r>
      <w:proofErr w:type="spellStart"/>
      <w:r w:rsidRPr="00A23C3E">
        <w:rPr>
          <w:rFonts w:ascii="Times New Roman" w:hAnsi="Times New Roman"/>
        </w:rPr>
        <w:t>ультрокороткоживущих</w:t>
      </w:r>
      <w:proofErr w:type="spellEnd"/>
      <w:r w:rsidRPr="00A23C3E">
        <w:rPr>
          <w:rFonts w:ascii="Times New Roman" w:hAnsi="Times New Roman"/>
        </w:rPr>
        <w:t xml:space="preserve"> радионуклида для позитронной эмиссионной томографии (ПЭТ). В США работает 300 полных ПЭТ центров и 1 500 отделен</w:t>
      </w:r>
      <w:r>
        <w:rPr>
          <w:rFonts w:ascii="Times New Roman" w:hAnsi="Times New Roman"/>
        </w:rPr>
        <w:t>ий, оснащенных ПЭТ и ПЭТ/КТ ска</w:t>
      </w:r>
      <w:r w:rsidRPr="00A23C3E">
        <w:rPr>
          <w:rFonts w:ascii="Times New Roman" w:hAnsi="Times New Roman"/>
        </w:rPr>
        <w:t xml:space="preserve">нерами. В мировой медицинской практике используется около 130 радиодиагностических методов </w:t>
      </w:r>
      <w:r w:rsidRPr="001037D9">
        <w:rPr>
          <w:rFonts w:ascii="Times New Roman" w:hAnsi="Times New Roman"/>
          <w:i/>
          <w:lang w:val="en-US"/>
        </w:rPr>
        <w:t>in</w:t>
      </w:r>
      <w:r w:rsidRPr="001037D9">
        <w:rPr>
          <w:rFonts w:ascii="Times New Roman" w:hAnsi="Times New Roman"/>
          <w:i/>
        </w:rPr>
        <w:t xml:space="preserve"> </w:t>
      </w:r>
      <w:r w:rsidRPr="001037D9">
        <w:rPr>
          <w:rFonts w:ascii="Times New Roman" w:hAnsi="Times New Roman"/>
          <w:i/>
          <w:lang w:val="en-US"/>
        </w:rPr>
        <w:t>vivo</w:t>
      </w:r>
      <w:r w:rsidRPr="00A23C3E">
        <w:rPr>
          <w:rFonts w:ascii="Times New Roman" w:hAnsi="Times New Roman"/>
        </w:rPr>
        <w:t xml:space="preserve"> и около 60 радиодиагностических методов </w:t>
      </w:r>
      <w:r w:rsidRPr="001037D9">
        <w:rPr>
          <w:rFonts w:ascii="Times New Roman" w:hAnsi="Times New Roman"/>
          <w:i/>
          <w:lang w:val="en-US"/>
        </w:rPr>
        <w:t>in</w:t>
      </w:r>
      <w:r w:rsidRPr="001037D9">
        <w:rPr>
          <w:rFonts w:ascii="Times New Roman" w:hAnsi="Times New Roman"/>
          <w:i/>
        </w:rPr>
        <w:t xml:space="preserve"> </w:t>
      </w:r>
      <w:r w:rsidRPr="001037D9">
        <w:rPr>
          <w:rFonts w:ascii="Times New Roman" w:hAnsi="Times New Roman"/>
          <w:i/>
          <w:lang w:val="en-US"/>
        </w:rPr>
        <w:t>vitro</w:t>
      </w:r>
      <w:r>
        <w:rPr>
          <w:rFonts w:ascii="Times New Roman" w:hAnsi="Times New Roman"/>
          <w:i/>
        </w:rPr>
        <w:t>.</w:t>
      </w:r>
    </w:p>
  </w:footnote>
  <w:footnote w:id="4">
    <w:p w:rsidR="00BB7439" w:rsidRPr="00914E59" w:rsidRDefault="00BB7439" w:rsidP="00BB7439">
      <w:pPr>
        <w:pStyle w:val="af"/>
        <w:ind w:firstLine="708"/>
        <w:rPr>
          <w:rFonts w:ascii="Times New Roman" w:hAnsi="Times New Roman"/>
        </w:rPr>
      </w:pPr>
      <w:r w:rsidRPr="00914E59">
        <w:rPr>
          <w:rStyle w:val="af1"/>
          <w:rFonts w:ascii="Times New Roman" w:hAnsi="Times New Roman"/>
        </w:rPr>
        <w:footnoteRef/>
      </w:r>
      <w:r w:rsidRPr="00914E59">
        <w:rPr>
          <w:rFonts w:ascii="Times New Roman" w:hAnsi="Times New Roman"/>
        </w:rPr>
        <w:t xml:space="preserve"> 5 исследовательских и 2 опытных реактора, крупнейший в Европе комплекс для </w:t>
      </w:r>
      <w:proofErr w:type="spellStart"/>
      <w:r w:rsidRPr="00914E59">
        <w:rPr>
          <w:rFonts w:ascii="Times New Roman" w:hAnsi="Times New Roman"/>
        </w:rPr>
        <w:t>послереакторных</w:t>
      </w:r>
      <w:proofErr w:type="spellEnd"/>
      <w:r w:rsidRPr="00914E59">
        <w:rPr>
          <w:rFonts w:ascii="Times New Roman" w:hAnsi="Times New Roman"/>
        </w:rPr>
        <w:t xml:space="preserve"> исследований элементов активных зон промышленных реакторов, комплекс установок для НИОКР в области ядерного топливного цикла, радиохимический комплекс и комплекс по обращению с радиоактивными отходами</w:t>
      </w:r>
      <w:r>
        <w:rPr>
          <w:rFonts w:ascii="Times New Roman" w:hAnsi="Times New Roman"/>
        </w:rPr>
        <w:t>.</w:t>
      </w:r>
    </w:p>
  </w:footnote>
  <w:footnote w:id="5">
    <w:p w:rsidR="00BB7439" w:rsidRPr="00914E59" w:rsidRDefault="00BB7439" w:rsidP="00BB7439">
      <w:pPr>
        <w:pStyle w:val="af"/>
        <w:ind w:firstLine="708"/>
        <w:rPr>
          <w:rFonts w:ascii="Times New Roman" w:hAnsi="Times New Roman"/>
        </w:rPr>
      </w:pPr>
      <w:r w:rsidRPr="00914E59">
        <w:rPr>
          <w:rStyle w:val="af1"/>
          <w:rFonts w:ascii="Times New Roman" w:hAnsi="Times New Roman"/>
        </w:rPr>
        <w:footnoteRef/>
      </w:r>
      <w:r w:rsidRPr="00914E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914E59">
        <w:rPr>
          <w:rFonts w:ascii="Times New Roman" w:hAnsi="Times New Roman"/>
        </w:rPr>
        <w:t>обственные лидерские научные школы по следующим направлениям: (1) изотопы; (2) металлическое топливо для замкнутого топливного цикла (реакторы БН); (3) источники для пуска и автономного питания; (4) обращение с ядерными отходами; (5) неводная переработка топлива; (6) натриевые технологии)</w:t>
      </w:r>
      <w:r>
        <w:rPr>
          <w:rFonts w:ascii="Times New Roman" w:hAnsi="Times New Roman"/>
        </w:rPr>
        <w:t>.</w:t>
      </w:r>
    </w:p>
  </w:footnote>
  <w:footnote w:id="6">
    <w:p w:rsidR="00BB7439" w:rsidRPr="00E978FB" w:rsidRDefault="00BB7439" w:rsidP="00BB7439">
      <w:pPr>
        <w:ind w:firstLine="709"/>
        <w:jc w:val="both"/>
        <w:rPr>
          <w:sz w:val="20"/>
          <w:szCs w:val="20"/>
        </w:rPr>
      </w:pPr>
      <w:r w:rsidRPr="008F5A60">
        <w:rPr>
          <w:rStyle w:val="af1"/>
          <w:sz w:val="20"/>
          <w:szCs w:val="20"/>
        </w:rPr>
        <w:footnoteRef/>
      </w:r>
      <w:r w:rsidRPr="008F5A60">
        <w:rPr>
          <w:sz w:val="20"/>
          <w:szCs w:val="20"/>
        </w:rPr>
        <w:t xml:space="preserve"> </w:t>
      </w:r>
      <w:r w:rsidRPr="00E978FB">
        <w:rPr>
          <w:sz w:val="20"/>
          <w:szCs w:val="20"/>
        </w:rPr>
        <w:t xml:space="preserve">Сфера культуры и искусства города представлена муниципальными образовательными учреждениями дошкольного образования (музыкальная и художественные школы), краеведческим музеем, драматическим театром имени А.Н. Островского, Парком культуры и отдыха, Центром культуры и досуга «Восход», галереей живописного рельефа и современного искусства, Централизованной библиотечной системой, Дворец книги. </w:t>
      </w:r>
      <w:proofErr w:type="gramStart"/>
      <w:r w:rsidRPr="00E978FB">
        <w:rPr>
          <w:sz w:val="20"/>
          <w:szCs w:val="20"/>
        </w:rPr>
        <w:t xml:space="preserve">Кроме того, в городе действуют театр-студия «Подиум» (в </w:t>
      </w:r>
      <w:proofErr w:type="spellStart"/>
      <w:r w:rsidRPr="00E978FB">
        <w:rPr>
          <w:sz w:val="20"/>
          <w:szCs w:val="20"/>
        </w:rPr>
        <w:t>т.ч</w:t>
      </w:r>
      <w:proofErr w:type="spellEnd"/>
      <w:r w:rsidRPr="00E978FB">
        <w:rPr>
          <w:sz w:val="20"/>
          <w:szCs w:val="20"/>
        </w:rPr>
        <w:t>. залы для драматических и кукольных спектаклей), литературное объединение «Черемшан», ансамбль «Гармоника», академический хор, камерный оркестр, коллективы народной музыки и песни, танцевальные кружки, хореографические студии, ансамбли танца.</w:t>
      </w:r>
      <w:proofErr w:type="gramEnd"/>
      <w:r w:rsidRPr="00E978FB">
        <w:rPr>
          <w:sz w:val="20"/>
          <w:szCs w:val="20"/>
        </w:rPr>
        <w:t xml:space="preserve"> Большинство из них принимают активное участие и занимают призовые места в международных, всероссийских и окружных конкурсах, фестивалях, смотрах. </w:t>
      </w:r>
    </w:p>
    <w:p w:rsidR="00BB7439" w:rsidRDefault="00BB7439" w:rsidP="00BB7439">
      <w:pPr>
        <w:pStyle w:val="af"/>
        <w:ind w:firstLine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59" w:rsidRDefault="00532F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2C0E">
      <w:rPr>
        <w:noProof/>
      </w:rPr>
      <w:t>32</w:t>
    </w:r>
    <w:r>
      <w:fldChar w:fldCharType="end"/>
    </w:r>
  </w:p>
  <w:p w:rsidR="007D79CA" w:rsidRDefault="007D79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900158"/>
      <w:docPartObj>
        <w:docPartGallery w:val="Page Numbers (Top of Page)"/>
        <w:docPartUnique/>
      </w:docPartObj>
    </w:sdtPr>
    <w:sdtEndPr/>
    <w:sdtContent>
      <w:p w:rsidR="00492C0E" w:rsidRDefault="00492C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EC">
          <w:rPr>
            <w:noProof/>
          </w:rPr>
          <w:t>25</w:t>
        </w:r>
        <w:r>
          <w:fldChar w:fldCharType="end"/>
        </w:r>
      </w:p>
    </w:sdtContent>
  </w:sdt>
  <w:p w:rsidR="00492C0E" w:rsidRDefault="00492C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329B8"/>
    <w:multiLevelType w:val="hybridMultilevel"/>
    <w:tmpl w:val="6EEA8038"/>
    <w:lvl w:ilvl="0" w:tplc="2B441CB2">
      <w:start w:val="1"/>
      <w:numFmt w:val="decimal"/>
      <w:lvlText w:val="%1."/>
      <w:lvlJc w:val="left"/>
      <w:pPr>
        <w:tabs>
          <w:tab w:val="num" w:pos="1077"/>
        </w:tabs>
        <w:ind w:left="0" w:firstLine="851"/>
      </w:pPr>
      <w:rPr>
        <w:rFonts w:hint="default"/>
      </w:rPr>
    </w:lvl>
    <w:lvl w:ilvl="1" w:tplc="000E93CE">
      <w:start w:val="1"/>
      <w:numFmt w:val="bullet"/>
      <w:lvlText w:val=""/>
      <w:lvlJc w:val="left"/>
      <w:pPr>
        <w:tabs>
          <w:tab w:val="num" w:pos="2084"/>
        </w:tabs>
        <w:ind w:left="106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2D4D74"/>
    <w:multiLevelType w:val="hybridMultilevel"/>
    <w:tmpl w:val="C660EFAA"/>
    <w:lvl w:ilvl="0" w:tplc="E24AC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59"/>
    <w:rsid w:val="000E051B"/>
    <w:rsid w:val="00492C0E"/>
    <w:rsid w:val="004E3B7B"/>
    <w:rsid w:val="00532F59"/>
    <w:rsid w:val="00776A73"/>
    <w:rsid w:val="007D79CA"/>
    <w:rsid w:val="008126F5"/>
    <w:rsid w:val="00AC7CEC"/>
    <w:rsid w:val="00BB7439"/>
    <w:rsid w:val="00F63FD0"/>
    <w:rsid w:val="00F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character" w:customStyle="1" w:styleId="HTML1">
    <w:name w:val="Пишущая машинка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uk-UA"/>
    </w:rPr>
  </w:style>
  <w:style w:type="character" w:customStyle="1" w:styleId="WW8Num24z2">
    <w:name w:val="WW8Num24z2"/>
    <w:rPr>
      <w:sz w:val="28"/>
      <w:szCs w:val="28"/>
    </w:rPr>
  </w:style>
  <w:style w:type="character" w:customStyle="1" w:styleId="apple-converted-space">
    <w:name w:val="apple-converted-space"/>
    <w:basedOn w:val="10"/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b w:val="0"/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eastAsia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0"/>
  </w:style>
  <w:style w:type="paragraph" w:customStyle="1" w:styleId="WW-BodyText21">
    <w:name w:val="WW-Body Text 21"/>
    <w:basedOn w:val="a"/>
    <w:pPr>
      <w:widowControl w:val="0"/>
      <w:tabs>
        <w:tab w:val="left" w:pos="-142"/>
        <w:tab w:val="left" w:pos="0"/>
      </w:tabs>
      <w:jc w:val="both"/>
    </w:pPr>
    <w:rPr>
      <w:color w:val="000000"/>
      <w:szCs w:val="20"/>
    </w:rPr>
  </w:style>
  <w:style w:type="paragraph" w:customStyle="1" w:styleId="16">
    <w:name w:val="Обычный1"/>
    <w:pPr>
      <w:suppressAutoHyphens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pPr>
      <w:spacing w:after="200" w:line="27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paragraph" w:customStyle="1" w:styleId="18">
    <w:name w:val="Без интервала1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2">
    <w:name w:val="Без интервала2"/>
    <w:pPr>
      <w:suppressAutoHyphens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a9">
    <w:name w:val="Верхний колонтитул Знак"/>
    <w:link w:val="a8"/>
    <w:uiPriority w:val="99"/>
    <w:rsid w:val="00532F59"/>
    <w:rPr>
      <w:rFonts w:eastAsia="Lucida Sans Unicode" w:cs="Mangal"/>
      <w:kern w:val="1"/>
      <w:sz w:val="24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532F5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532F59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B743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Текст сноски Знак1"/>
    <w:basedOn w:val="a"/>
    <w:link w:val="af0"/>
    <w:uiPriority w:val="99"/>
    <w:unhideWhenUsed/>
    <w:rsid w:val="00BB7439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0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basedOn w:val="a1"/>
    <w:link w:val="af"/>
    <w:uiPriority w:val="99"/>
    <w:rsid w:val="00BB7439"/>
    <w:rPr>
      <w:rFonts w:ascii="Calibri" w:eastAsia="Calibri" w:hAnsi="Calibri"/>
      <w:lang w:eastAsia="en-US"/>
    </w:rPr>
  </w:style>
  <w:style w:type="character" w:styleId="af1">
    <w:name w:val="footnote reference"/>
    <w:aliases w:val="Знак сноски 1"/>
    <w:basedOn w:val="a1"/>
    <w:uiPriority w:val="99"/>
    <w:unhideWhenUsed/>
    <w:rsid w:val="00BB7439"/>
    <w:rPr>
      <w:vertAlign w:val="superscript"/>
    </w:rPr>
  </w:style>
  <w:style w:type="paragraph" w:customStyle="1" w:styleId="Default">
    <w:name w:val="Default"/>
    <w:rsid w:val="00BB74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j">
    <w:name w:val="pj"/>
    <w:basedOn w:val="a"/>
    <w:rsid w:val="00BB743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B7439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1"/>
    <w:link w:val="af2"/>
    <w:uiPriority w:val="99"/>
    <w:semiHidden/>
    <w:rsid w:val="00BB743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character" w:customStyle="1" w:styleId="HTML1">
    <w:name w:val="Пишущая машинка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uk-UA"/>
    </w:rPr>
  </w:style>
  <w:style w:type="character" w:customStyle="1" w:styleId="WW8Num24z2">
    <w:name w:val="WW8Num24z2"/>
    <w:rPr>
      <w:sz w:val="28"/>
      <w:szCs w:val="28"/>
    </w:rPr>
  </w:style>
  <w:style w:type="character" w:customStyle="1" w:styleId="apple-converted-space">
    <w:name w:val="apple-converted-space"/>
    <w:basedOn w:val="10"/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b w:val="0"/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eastAsia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0"/>
  </w:style>
  <w:style w:type="paragraph" w:customStyle="1" w:styleId="WW-BodyText21">
    <w:name w:val="WW-Body Text 21"/>
    <w:basedOn w:val="a"/>
    <w:pPr>
      <w:widowControl w:val="0"/>
      <w:tabs>
        <w:tab w:val="left" w:pos="-142"/>
        <w:tab w:val="left" w:pos="0"/>
      </w:tabs>
      <w:jc w:val="both"/>
    </w:pPr>
    <w:rPr>
      <w:color w:val="000000"/>
      <w:szCs w:val="20"/>
    </w:rPr>
  </w:style>
  <w:style w:type="paragraph" w:customStyle="1" w:styleId="16">
    <w:name w:val="Обычный1"/>
    <w:pPr>
      <w:suppressAutoHyphens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pPr>
      <w:spacing w:after="200" w:line="276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paragraph" w:customStyle="1" w:styleId="18">
    <w:name w:val="Без интервала1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2">
    <w:name w:val="Без интервала2"/>
    <w:pPr>
      <w:suppressAutoHyphens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a9">
    <w:name w:val="Верхний колонтитул Знак"/>
    <w:link w:val="a8"/>
    <w:uiPriority w:val="99"/>
    <w:rsid w:val="00532F59"/>
    <w:rPr>
      <w:rFonts w:eastAsia="Lucida Sans Unicode" w:cs="Mangal"/>
      <w:kern w:val="1"/>
      <w:sz w:val="24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532F5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532F59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B743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Текст сноски Знак1"/>
    <w:basedOn w:val="a"/>
    <w:link w:val="af0"/>
    <w:uiPriority w:val="99"/>
    <w:unhideWhenUsed/>
    <w:rsid w:val="00BB7439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0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basedOn w:val="a1"/>
    <w:link w:val="af"/>
    <w:uiPriority w:val="99"/>
    <w:rsid w:val="00BB7439"/>
    <w:rPr>
      <w:rFonts w:ascii="Calibri" w:eastAsia="Calibri" w:hAnsi="Calibri"/>
      <w:lang w:eastAsia="en-US"/>
    </w:rPr>
  </w:style>
  <w:style w:type="character" w:styleId="af1">
    <w:name w:val="footnote reference"/>
    <w:aliases w:val="Знак сноски 1"/>
    <w:basedOn w:val="a1"/>
    <w:uiPriority w:val="99"/>
    <w:unhideWhenUsed/>
    <w:rsid w:val="00BB7439"/>
    <w:rPr>
      <w:vertAlign w:val="superscript"/>
    </w:rPr>
  </w:style>
  <w:style w:type="paragraph" w:customStyle="1" w:styleId="Default">
    <w:name w:val="Default"/>
    <w:rsid w:val="00BB74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j">
    <w:name w:val="pj"/>
    <w:basedOn w:val="a"/>
    <w:rsid w:val="00BB743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B7439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1"/>
    <w:link w:val="af2"/>
    <w:uiPriority w:val="99"/>
    <w:semiHidden/>
    <w:rsid w:val="00BB743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umad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8329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55694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2018-06-20T08:06:00Z</cp:lastPrinted>
  <dcterms:created xsi:type="dcterms:W3CDTF">2018-06-20T07:58:00Z</dcterms:created>
  <dcterms:modified xsi:type="dcterms:W3CDTF">2018-06-28T06:13:00Z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