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A0EF9C" w14:textId="6EF9BDAB" w:rsidR="0000267E" w:rsidRDefault="00CD0E1E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07283600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25D84B0A" w:rsidR="009C201E" w:rsidRDefault="00CD0E1E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6065A8">
        <w:rPr>
          <w:rFonts w:ascii="Times New Roman CYR" w:hAnsi="Times New Roman CYR"/>
          <w:sz w:val="28"/>
          <w:u w:val="single"/>
        </w:rPr>
        <w:t>2</w:t>
      </w:r>
      <w:r w:rsidR="00325464">
        <w:rPr>
          <w:rFonts w:ascii="Times New Roman CYR" w:hAnsi="Times New Roman CYR"/>
          <w:sz w:val="28"/>
          <w:u w:val="single"/>
        </w:rPr>
        <w:t>4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325464">
        <w:rPr>
          <w:rFonts w:ascii="Times New Roman CYR" w:hAnsi="Times New Roman CYR"/>
          <w:sz w:val="28"/>
          <w:u w:val="single"/>
        </w:rPr>
        <w:t>февраля</w:t>
      </w:r>
      <w:proofErr w:type="gramEnd"/>
      <w:r w:rsidR="000A60EE">
        <w:rPr>
          <w:rFonts w:ascii="Times New Roman CYR" w:hAnsi="Times New Roman CYR"/>
          <w:sz w:val="28"/>
          <w:u w:val="single"/>
        </w:rPr>
        <w:t xml:space="preserve">  202</w:t>
      </w:r>
      <w:r w:rsidR="00325464">
        <w:rPr>
          <w:rFonts w:ascii="Times New Roman CYR" w:hAnsi="Times New Roman CYR"/>
          <w:sz w:val="28"/>
          <w:u w:val="single"/>
        </w:rPr>
        <w:t>2</w:t>
      </w:r>
      <w:r w:rsidR="009C201E">
        <w:rPr>
          <w:rFonts w:ascii="Times New Roman CYR" w:hAnsi="Times New Roman CYR"/>
          <w:sz w:val="28"/>
          <w:u w:val="single"/>
        </w:rPr>
        <w:t xml:space="preserve"> 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CD2D97">
        <w:rPr>
          <w:rFonts w:ascii="Times New Roman CYR" w:hAnsi="Times New Roman CYR"/>
          <w:sz w:val="28"/>
          <w:u w:val="single"/>
        </w:rPr>
        <w:t>79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CD2D97">
        <w:rPr>
          <w:rFonts w:ascii="Times New Roman CYR" w:hAnsi="Times New Roman CYR"/>
          <w:sz w:val="28"/>
          <w:u w:val="single"/>
        </w:rPr>
        <w:t>672</w:t>
      </w:r>
      <w:r w:rsidR="006065A8">
        <w:rPr>
          <w:rFonts w:ascii="Times New Roman CYR" w:hAnsi="Times New Roman CYR"/>
          <w:sz w:val="28"/>
          <w:u w:val="single"/>
        </w:rPr>
        <w:t xml:space="preserve"> 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Default="00CD0E1E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716BEF4F" w14:textId="4F50E738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0A60EE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325464">
        <w:rPr>
          <w:rFonts w:ascii="Times New Roman" w:hAnsi="Times New Roman" w:cs="Times New Roman"/>
          <w:sz w:val="28"/>
        </w:rPr>
        <w:t>Радуга</w:t>
      </w:r>
      <w:r w:rsidR="00FC0A8C">
        <w:rPr>
          <w:rFonts w:ascii="Times New Roman" w:hAnsi="Times New Roman" w:cs="Times New Roman"/>
          <w:sz w:val="28"/>
        </w:rPr>
        <w:t>»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0302CB94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1D4890F5" w14:textId="39FDEF7E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 w:rsidR="00325464">
        <w:rPr>
          <w:rFonts w:ascii="Times New Roman" w:hAnsi="Times New Roman" w:cs="Times New Roman"/>
          <w:b w:val="0"/>
          <w:color w:val="000000"/>
          <w:sz w:val="28"/>
          <w:szCs w:val="28"/>
        </w:rPr>
        <w:t>Радуга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03EDD696" w14:textId="513A3981" w:rsidR="00076F9D" w:rsidRDefault="000A1BAC" w:rsidP="00076F9D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="00076F9D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</w:t>
      </w:r>
      <w:r w:rsidR="00F05383">
        <w:rPr>
          <w:sz w:val="28"/>
          <w:szCs w:val="28"/>
        </w:rPr>
        <w:t xml:space="preserve">земельного участка </w:t>
      </w:r>
      <w:r w:rsidRPr="000A1BAC">
        <w:rPr>
          <w:sz w:val="28"/>
          <w:szCs w:val="28"/>
        </w:rPr>
        <w:t>многоквартирн</w:t>
      </w:r>
      <w:r w:rsidR="00076F9D">
        <w:rPr>
          <w:sz w:val="28"/>
          <w:szCs w:val="28"/>
        </w:rPr>
        <w:t>ого</w:t>
      </w:r>
      <w:r w:rsidRPr="000A1BAC">
        <w:rPr>
          <w:sz w:val="28"/>
          <w:szCs w:val="28"/>
        </w:rPr>
        <w:t xml:space="preserve"> дом</w:t>
      </w:r>
      <w:r w:rsidR="00076F9D">
        <w:rPr>
          <w:sz w:val="28"/>
          <w:szCs w:val="28"/>
        </w:rPr>
        <w:t>а</w:t>
      </w:r>
      <w:r w:rsidRPr="000A1BAC">
        <w:rPr>
          <w:sz w:val="28"/>
          <w:szCs w:val="28"/>
        </w:rPr>
        <w:t xml:space="preserve"> </w:t>
      </w:r>
      <w:r w:rsidR="00076F9D">
        <w:rPr>
          <w:sz w:val="28"/>
          <w:szCs w:val="28"/>
        </w:rPr>
        <w:t>2</w:t>
      </w:r>
      <w:r w:rsidR="00325464">
        <w:rPr>
          <w:sz w:val="28"/>
          <w:szCs w:val="28"/>
        </w:rPr>
        <w:t>7</w:t>
      </w:r>
      <w:r w:rsidR="00C2025B">
        <w:rPr>
          <w:sz w:val="28"/>
          <w:szCs w:val="28"/>
        </w:rPr>
        <w:t xml:space="preserve"> </w:t>
      </w:r>
      <w:r w:rsidRPr="000A1BAC">
        <w:rPr>
          <w:sz w:val="28"/>
          <w:szCs w:val="28"/>
        </w:rPr>
        <w:t xml:space="preserve">по </w:t>
      </w:r>
      <w:proofErr w:type="spellStart"/>
      <w:r w:rsidR="00325464">
        <w:rPr>
          <w:sz w:val="28"/>
          <w:szCs w:val="28"/>
        </w:rPr>
        <w:t>пр</w:t>
      </w:r>
      <w:r w:rsidR="00C85D22">
        <w:rPr>
          <w:sz w:val="28"/>
          <w:szCs w:val="28"/>
        </w:rPr>
        <w:t>.</w:t>
      </w:r>
      <w:r w:rsidR="00325464">
        <w:rPr>
          <w:sz w:val="28"/>
          <w:szCs w:val="28"/>
        </w:rPr>
        <w:t>Ленина</w:t>
      </w:r>
      <w:proofErr w:type="spellEnd"/>
      <w:r w:rsidR="00D26330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 xml:space="preserve">в </w:t>
      </w:r>
      <w:r w:rsidR="00325464">
        <w:rPr>
          <w:sz w:val="28"/>
          <w:szCs w:val="28"/>
        </w:rPr>
        <w:t xml:space="preserve">западной </w:t>
      </w:r>
      <w:r w:rsidR="007B38C9">
        <w:rPr>
          <w:sz w:val="28"/>
          <w:szCs w:val="28"/>
        </w:rPr>
        <w:t xml:space="preserve">части </w:t>
      </w:r>
      <w:r w:rsidR="00325464">
        <w:rPr>
          <w:sz w:val="28"/>
          <w:szCs w:val="28"/>
        </w:rPr>
        <w:t xml:space="preserve">Западного </w:t>
      </w:r>
      <w:r w:rsidR="007B38C9">
        <w:rPr>
          <w:sz w:val="28"/>
          <w:szCs w:val="28"/>
        </w:rPr>
        <w:t>жилого 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564DD8DC" w14:textId="05AEBD26" w:rsidR="00076F9D" w:rsidRDefault="00325464" w:rsidP="00076F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6F9D">
        <w:rPr>
          <w:sz w:val="28"/>
          <w:szCs w:val="28"/>
        </w:rPr>
        <w:t>раниц</w:t>
      </w:r>
      <w:r>
        <w:rPr>
          <w:sz w:val="28"/>
          <w:szCs w:val="28"/>
        </w:rPr>
        <w:t>а</w:t>
      </w:r>
      <w:r w:rsidR="00076F9D">
        <w:rPr>
          <w:sz w:val="28"/>
          <w:szCs w:val="28"/>
        </w:rPr>
        <w:t xml:space="preserve"> территориального общественного самоуправления проходит по </w:t>
      </w:r>
      <w:r>
        <w:rPr>
          <w:sz w:val="28"/>
          <w:szCs w:val="28"/>
        </w:rPr>
        <w:t xml:space="preserve">северной части </w:t>
      </w:r>
      <w:r w:rsidR="00076F9D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="00076F9D">
        <w:rPr>
          <w:sz w:val="28"/>
          <w:szCs w:val="28"/>
        </w:rPr>
        <w:t xml:space="preserve"> земельного участка многоквартирного дома </w:t>
      </w:r>
      <w:r w:rsidR="00D26330">
        <w:rPr>
          <w:sz w:val="28"/>
          <w:szCs w:val="28"/>
        </w:rPr>
        <w:t>2</w:t>
      </w:r>
      <w:r>
        <w:rPr>
          <w:sz w:val="28"/>
          <w:szCs w:val="28"/>
        </w:rPr>
        <w:t>7А</w:t>
      </w:r>
      <w:r w:rsidR="00D26330">
        <w:rPr>
          <w:sz w:val="28"/>
          <w:szCs w:val="28"/>
        </w:rPr>
        <w:t xml:space="preserve"> </w:t>
      </w:r>
      <w:r w:rsidR="00076F9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пр.Ленина</w:t>
      </w:r>
      <w:proofErr w:type="spellEnd"/>
      <w:r>
        <w:rPr>
          <w:sz w:val="28"/>
          <w:szCs w:val="28"/>
        </w:rPr>
        <w:t xml:space="preserve">, по восточной и юго-восточной стороне земельных участков многоквартирных домов 29, 29А по </w:t>
      </w:r>
      <w:proofErr w:type="spellStart"/>
      <w:r>
        <w:rPr>
          <w:sz w:val="28"/>
          <w:szCs w:val="28"/>
        </w:rPr>
        <w:t>пр.Ленина</w:t>
      </w:r>
      <w:proofErr w:type="spellEnd"/>
      <w:r>
        <w:rPr>
          <w:sz w:val="28"/>
          <w:szCs w:val="28"/>
        </w:rPr>
        <w:t xml:space="preserve">, по южной границе </w:t>
      </w:r>
      <w:r w:rsidR="00F05383">
        <w:rPr>
          <w:sz w:val="28"/>
          <w:szCs w:val="28"/>
        </w:rPr>
        <w:t xml:space="preserve">земельного </w:t>
      </w:r>
      <w:r w:rsidR="00F05383">
        <w:rPr>
          <w:sz w:val="28"/>
          <w:szCs w:val="28"/>
        </w:rPr>
        <w:lastRenderedPageBreak/>
        <w:t xml:space="preserve">участка </w:t>
      </w:r>
      <w:r w:rsidR="00076F9D">
        <w:rPr>
          <w:sz w:val="28"/>
          <w:szCs w:val="28"/>
        </w:rPr>
        <w:t xml:space="preserve">граничит с </w:t>
      </w:r>
      <w:r w:rsidR="00D26330">
        <w:rPr>
          <w:sz w:val="28"/>
          <w:szCs w:val="28"/>
        </w:rPr>
        <w:t>землями, свободными от прав третьих лиц, государственная собственность на которые не разграничена</w:t>
      </w:r>
      <w:r w:rsidR="00F05383">
        <w:rPr>
          <w:sz w:val="28"/>
          <w:szCs w:val="28"/>
        </w:rPr>
        <w:t xml:space="preserve">, по западной границе земельного участка многоквартирного дома 4 по </w:t>
      </w:r>
      <w:proofErr w:type="spellStart"/>
      <w:r w:rsidR="00F05383">
        <w:rPr>
          <w:sz w:val="28"/>
          <w:szCs w:val="28"/>
        </w:rPr>
        <w:t>ул.Королёва</w:t>
      </w:r>
      <w:proofErr w:type="spellEnd"/>
      <w:r w:rsidR="00F05383">
        <w:rPr>
          <w:sz w:val="28"/>
          <w:szCs w:val="28"/>
        </w:rPr>
        <w:t xml:space="preserve">, по юго-западной границе земельного участка трансформаторной подстанции, расположенной по </w:t>
      </w:r>
      <w:proofErr w:type="spellStart"/>
      <w:r w:rsidR="00F05383">
        <w:rPr>
          <w:sz w:val="28"/>
          <w:szCs w:val="28"/>
        </w:rPr>
        <w:t>пр.Ленина</w:t>
      </w:r>
      <w:proofErr w:type="spellEnd"/>
      <w:r w:rsidR="00F05383">
        <w:rPr>
          <w:sz w:val="28"/>
          <w:szCs w:val="28"/>
        </w:rPr>
        <w:t xml:space="preserve">, 25Б, и по границе земельного участка многоквартирного дома 25 по </w:t>
      </w:r>
      <w:proofErr w:type="spellStart"/>
      <w:r w:rsidR="00F05383">
        <w:rPr>
          <w:sz w:val="28"/>
          <w:szCs w:val="28"/>
        </w:rPr>
        <w:t>пр.Ленина</w:t>
      </w:r>
      <w:proofErr w:type="spellEnd"/>
      <w:r w:rsidR="00D26330">
        <w:rPr>
          <w:sz w:val="28"/>
          <w:szCs w:val="28"/>
        </w:rPr>
        <w:t>.</w:t>
      </w:r>
    </w:p>
    <w:p w14:paraId="10AC3513" w14:textId="642F356F" w:rsidR="007B38C9" w:rsidRPr="00963FA2" w:rsidRDefault="007B38C9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EF1AB5" w:rsidRPr="00644325">
        <w:rPr>
          <w:sz w:val="28"/>
          <w:szCs w:val="28"/>
        </w:rPr>
        <w:t>в информационно-телек</w:t>
      </w:r>
      <w:r w:rsidR="00EF1AB5"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397CE475" w14:textId="77777777" w:rsidR="0072312B" w:rsidRDefault="0072312B" w:rsidP="0072312B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735D3776" w14:textId="3E6C2DAC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F05383"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4CA7407" w:rsidR="0072312B" w:rsidRPr="00F05383" w:rsidRDefault="0072312B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15D2152D" w14:textId="77777777" w:rsidR="00F05383" w:rsidRPr="00F05383" w:rsidRDefault="00F05383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350ED17A" w14:textId="65331C1D" w:rsidR="0072312B" w:rsidRPr="00BB274C" w:rsidRDefault="0072312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</w:t>
            </w:r>
            <w:r w:rsidR="00F05383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05383">
              <w:rPr>
                <w:sz w:val="28"/>
                <w:szCs w:val="28"/>
                <w:lang w:eastAsia="ru-RU"/>
              </w:rPr>
              <w:t>Большаков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sectPr w:rsidR="00285C87" w:rsidSect="007B38C9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5936" w14:textId="77777777" w:rsidR="00CD0E1E" w:rsidRDefault="00CD0E1E">
      <w:r>
        <w:separator/>
      </w:r>
    </w:p>
  </w:endnote>
  <w:endnote w:type="continuationSeparator" w:id="0">
    <w:p w14:paraId="2B93D5AF" w14:textId="77777777" w:rsidR="00CD0E1E" w:rsidRDefault="00CD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9616" w14:textId="77777777" w:rsidR="00CD0E1E" w:rsidRDefault="00CD0E1E">
      <w:r>
        <w:separator/>
      </w:r>
    </w:p>
  </w:footnote>
  <w:footnote w:type="continuationSeparator" w:id="0">
    <w:p w14:paraId="46CF8848" w14:textId="77777777" w:rsidR="00CD0E1E" w:rsidRDefault="00CD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63DA">
      <w:rPr>
        <w:rStyle w:val="a3"/>
        <w:noProof/>
      </w:rPr>
      <w:t>2</w:t>
    </w:r>
    <w:r>
      <w:rPr>
        <w:rStyle w:val="a3"/>
      </w:rPr>
      <w:fldChar w:fldCharType="end"/>
    </w:r>
  </w:p>
  <w:p w14:paraId="3773E172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89BB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74C9F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25464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5C2CC9"/>
    <w:rsid w:val="006065A8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E1EDF"/>
    <w:rsid w:val="009F28A9"/>
    <w:rsid w:val="00A25FC5"/>
    <w:rsid w:val="00A372C9"/>
    <w:rsid w:val="00A42AAA"/>
    <w:rsid w:val="00A663DA"/>
    <w:rsid w:val="00A971C1"/>
    <w:rsid w:val="00AB48BF"/>
    <w:rsid w:val="00AE0721"/>
    <w:rsid w:val="00AE6171"/>
    <w:rsid w:val="00B066D7"/>
    <w:rsid w:val="00B10E6C"/>
    <w:rsid w:val="00B24E13"/>
    <w:rsid w:val="00B3113A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003D"/>
    <w:rsid w:val="00C3483F"/>
    <w:rsid w:val="00C46394"/>
    <w:rsid w:val="00C61F2A"/>
    <w:rsid w:val="00C722AE"/>
    <w:rsid w:val="00C85D22"/>
    <w:rsid w:val="00C91BE9"/>
    <w:rsid w:val="00C92388"/>
    <w:rsid w:val="00CA0D39"/>
    <w:rsid w:val="00CA766E"/>
    <w:rsid w:val="00CB30BD"/>
    <w:rsid w:val="00CC006F"/>
    <w:rsid w:val="00CD0E1E"/>
    <w:rsid w:val="00CD2D97"/>
    <w:rsid w:val="00CF0037"/>
    <w:rsid w:val="00CF7DCC"/>
    <w:rsid w:val="00D25439"/>
    <w:rsid w:val="00D26330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AD7"/>
    <w:rsid w:val="00E52B71"/>
    <w:rsid w:val="00E55547"/>
    <w:rsid w:val="00E63026"/>
    <w:rsid w:val="00EB02BC"/>
    <w:rsid w:val="00EB6CBE"/>
    <w:rsid w:val="00EC59F8"/>
    <w:rsid w:val="00ED4E2C"/>
    <w:rsid w:val="00EE61A3"/>
    <w:rsid w:val="00EF1AB5"/>
    <w:rsid w:val="00EF1DDC"/>
    <w:rsid w:val="00F05383"/>
    <w:rsid w:val="00F05759"/>
    <w:rsid w:val="00F06C74"/>
    <w:rsid w:val="00F12555"/>
    <w:rsid w:val="00F2227E"/>
    <w:rsid w:val="00F2461D"/>
    <w:rsid w:val="00F349B9"/>
    <w:rsid w:val="00F74802"/>
    <w:rsid w:val="00F76EBA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8A0D-912A-45A2-96BB-D8246FD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4</cp:revision>
  <cp:lastPrinted>2022-02-25T04:40:00Z</cp:lastPrinted>
  <dcterms:created xsi:type="dcterms:W3CDTF">2022-02-07T04:51:00Z</dcterms:created>
  <dcterms:modified xsi:type="dcterms:W3CDTF">2022-02-25T04:40:00Z</dcterms:modified>
</cp:coreProperties>
</file>